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65E7E" w14:textId="77777777" w:rsidR="001762A6" w:rsidRPr="003B41A3" w:rsidRDefault="00B27E21" w:rsidP="00724ACF">
      <w:pPr>
        <w:pStyle w:val="Title"/>
        <w:spacing w:line="480" w:lineRule="auto"/>
        <w:rPr>
          <w:lang w:val="en-GB"/>
        </w:rPr>
      </w:pPr>
      <w:r w:rsidRPr="003B41A3">
        <w:rPr>
          <w:rFonts w:ascii="Palatino" w:hAnsi="Palatino"/>
          <w:color w:val="000000" w:themeColor="text1"/>
          <w:lang w:val="en-GB"/>
        </w:rPr>
        <w:t>Whence ‘</w:t>
      </w:r>
      <w:proofErr w:type="spellStart"/>
      <w:r w:rsidRPr="003B41A3">
        <w:rPr>
          <w:rFonts w:ascii="Palatino" w:hAnsi="Palatino"/>
          <w:color w:val="000000" w:themeColor="text1"/>
          <w:lang w:val="en-GB"/>
        </w:rPr>
        <w:t>honeste</w:t>
      </w:r>
      <w:proofErr w:type="spellEnd"/>
      <w:r w:rsidRPr="003B41A3">
        <w:rPr>
          <w:rFonts w:ascii="Palatino" w:hAnsi="Palatino"/>
          <w:color w:val="000000" w:themeColor="text1"/>
          <w:lang w:val="en-GB"/>
        </w:rPr>
        <w:t xml:space="preserve"> </w:t>
      </w:r>
      <w:proofErr w:type="spellStart"/>
      <w:r w:rsidRPr="003B41A3">
        <w:rPr>
          <w:rFonts w:ascii="Palatino" w:hAnsi="Palatino"/>
          <w:color w:val="000000" w:themeColor="text1"/>
          <w:lang w:val="en-GB"/>
        </w:rPr>
        <w:t>vive</w:t>
      </w:r>
      <w:proofErr w:type="spellEnd"/>
      <w:r w:rsidRPr="003B41A3">
        <w:rPr>
          <w:rFonts w:ascii="Palatino" w:hAnsi="Palatino"/>
          <w:color w:val="000000" w:themeColor="text1"/>
          <w:lang w:val="en-GB"/>
        </w:rPr>
        <w:t>’?</w:t>
      </w:r>
    </w:p>
    <w:p w14:paraId="35F36561" w14:textId="77777777" w:rsidR="00081F1B" w:rsidRPr="00081F1B" w:rsidRDefault="00081F1B" w:rsidP="00081F1B">
      <w:pPr>
        <w:rPr>
          <w:rFonts w:ascii="Times New Roman" w:eastAsia="Times New Roman" w:hAnsi="Times New Roman" w:cs="Times New Roman"/>
          <w:lang w:val="en-GB"/>
        </w:rPr>
      </w:pPr>
      <w:bookmarkStart w:id="0" w:name="introduction"/>
      <w:bookmarkStart w:id="1" w:name="_Toc36798234"/>
      <w:bookmarkStart w:id="2" w:name="_Toc37060926"/>
      <w:r>
        <w:rPr>
          <w:rFonts w:ascii="Palatino" w:hAnsi="Palatino"/>
          <w:lang w:val="en-GB"/>
        </w:rPr>
        <w:t xml:space="preserve">Manuscript ID: </w:t>
      </w:r>
      <w:r w:rsidRPr="00081F1B">
        <w:rPr>
          <w:rFonts w:ascii="Palatino" w:eastAsia="Times New Roman" w:hAnsi="Palatino" w:cs="Arial"/>
          <w:color w:val="222222"/>
          <w:shd w:val="clear" w:color="auto" w:fill="FFFFFF"/>
          <w:lang w:val="en-GB"/>
        </w:rPr>
        <w:t>EJP-19-301.R1</w:t>
      </w:r>
    </w:p>
    <w:p w14:paraId="0F73E211" w14:textId="43877200" w:rsidR="003A03C3" w:rsidRDefault="00081F1B" w:rsidP="00081F1B">
      <w:pPr>
        <w:pStyle w:val="BodyText"/>
        <w:rPr>
          <w:rFonts w:ascii="Palatino" w:hAnsi="Palatino"/>
          <w:lang w:val="en-GB"/>
        </w:rPr>
      </w:pPr>
      <w:r>
        <w:rPr>
          <w:rFonts w:ascii="Palatino" w:hAnsi="Palatino"/>
          <w:lang w:val="en-GB"/>
        </w:rPr>
        <w:t>Luke J. Davies</w:t>
      </w:r>
    </w:p>
    <w:p w14:paraId="074F1E0B" w14:textId="77777777" w:rsidR="00081F1B" w:rsidRDefault="00081F1B" w:rsidP="00081F1B">
      <w:pPr>
        <w:pStyle w:val="BodyText"/>
        <w:rPr>
          <w:rFonts w:ascii="Palatino" w:hAnsi="Palatino"/>
          <w:lang w:val="en-GB"/>
        </w:rPr>
      </w:pPr>
      <w:r>
        <w:rPr>
          <w:rFonts w:ascii="Palatino" w:hAnsi="Palatino"/>
          <w:lang w:val="en-GB"/>
        </w:rPr>
        <w:t xml:space="preserve">Department of Government </w:t>
      </w:r>
    </w:p>
    <w:p w14:paraId="470D8AA1" w14:textId="01404EE9" w:rsidR="00081F1B" w:rsidRDefault="00081F1B" w:rsidP="00081F1B">
      <w:pPr>
        <w:pStyle w:val="BodyText"/>
        <w:rPr>
          <w:rFonts w:ascii="Palatino" w:hAnsi="Palatino"/>
          <w:lang w:val="en-GB"/>
        </w:rPr>
      </w:pPr>
      <w:r>
        <w:rPr>
          <w:rFonts w:ascii="Palatino" w:hAnsi="Palatino"/>
          <w:lang w:val="en-GB"/>
        </w:rPr>
        <w:t>London School of Economics and Political Science</w:t>
      </w:r>
    </w:p>
    <w:p w14:paraId="1B1FFBFE" w14:textId="556389FD" w:rsidR="00081F1B" w:rsidRDefault="00081F1B" w:rsidP="00081F1B">
      <w:pPr>
        <w:pStyle w:val="BodyText"/>
        <w:rPr>
          <w:rFonts w:ascii="Palatino" w:hAnsi="Palatino"/>
          <w:lang w:val="en-GB"/>
        </w:rPr>
      </w:pPr>
      <w:r>
        <w:rPr>
          <w:rFonts w:ascii="Palatino" w:hAnsi="Palatino"/>
          <w:lang w:val="en-GB"/>
        </w:rPr>
        <w:t>Haughton Street</w:t>
      </w:r>
    </w:p>
    <w:p w14:paraId="66B19556" w14:textId="6A1E1E50" w:rsidR="00081F1B" w:rsidRDefault="00081F1B" w:rsidP="00081F1B">
      <w:pPr>
        <w:pStyle w:val="BodyText"/>
        <w:rPr>
          <w:rFonts w:ascii="Palatino" w:hAnsi="Palatino"/>
          <w:lang w:val="en-GB"/>
        </w:rPr>
      </w:pPr>
      <w:r>
        <w:rPr>
          <w:rFonts w:ascii="Palatino" w:hAnsi="Palatino"/>
          <w:lang w:val="en-GB"/>
        </w:rPr>
        <w:t>London, WC2A 2AE</w:t>
      </w:r>
    </w:p>
    <w:p w14:paraId="691E34DB" w14:textId="6F4C2AB6" w:rsidR="00081F1B" w:rsidRDefault="00081F1B" w:rsidP="00081F1B">
      <w:pPr>
        <w:pStyle w:val="BodyText"/>
        <w:rPr>
          <w:rFonts w:ascii="Palatino" w:hAnsi="Palatino"/>
          <w:lang w:val="en-GB"/>
        </w:rPr>
      </w:pPr>
      <w:hyperlink r:id="rId8" w:history="1">
        <w:r w:rsidRPr="00195119">
          <w:rPr>
            <w:rStyle w:val="Hyperlink"/>
            <w:rFonts w:ascii="Palatino" w:hAnsi="Palatino"/>
            <w:lang w:val="en-GB"/>
          </w:rPr>
          <w:t>l.j.davies@lse.ac.uk</w:t>
        </w:r>
      </w:hyperlink>
      <w:r>
        <w:rPr>
          <w:rFonts w:ascii="Palatino" w:hAnsi="Palatino"/>
          <w:lang w:val="en-GB"/>
        </w:rPr>
        <w:t xml:space="preserve"> </w:t>
      </w:r>
    </w:p>
    <w:p w14:paraId="67A25A83" w14:textId="5869D639" w:rsidR="00081F1B" w:rsidRDefault="00081F1B" w:rsidP="00081F1B">
      <w:pPr>
        <w:pStyle w:val="Heading1"/>
        <w:rPr>
          <w:lang w:val="en-GB"/>
        </w:rPr>
      </w:pPr>
      <w:r>
        <w:rPr>
          <w:lang w:val="en-GB"/>
        </w:rPr>
        <w:t>Abstract</w:t>
      </w:r>
    </w:p>
    <w:p w14:paraId="6810C08A" w14:textId="407ED9ED" w:rsidR="00081F1B" w:rsidRPr="00081F1B" w:rsidRDefault="00081F1B" w:rsidP="00081F1B">
      <w:pPr>
        <w:pStyle w:val="Abstract"/>
        <w:jc w:val="both"/>
        <w:rPr>
          <w:rFonts w:ascii="Palatino" w:hAnsi="Palatino"/>
          <w:sz w:val="24"/>
          <w:szCs w:val="24"/>
        </w:rPr>
      </w:pPr>
      <w:r w:rsidRPr="00081F1B">
        <w:rPr>
          <w:rFonts w:ascii="Palatino" w:hAnsi="Palatino"/>
          <w:sz w:val="24"/>
          <w:szCs w:val="24"/>
        </w:rPr>
        <w:t xml:space="preserve">Kant’s characterization of </w:t>
      </w:r>
      <w:proofErr w:type="spellStart"/>
      <w:r w:rsidRPr="00081F1B">
        <w:rPr>
          <w:rFonts w:ascii="Palatino" w:hAnsi="Palatino"/>
          <w:sz w:val="24"/>
          <w:szCs w:val="24"/>
        </w:rPr>
        <w:t>honeste</w:t>
      </w:r>
      <w:proofErr w:type="spellEnd"/>
      <w:r w:rsidRPr="00081F1B">
        <w:rPr>
          <w:rFonts w:ascii="Palatino" w:hAnsi="Palatino"/>
          <w:sz w:val="24"/>
          <w:szCs w:val="24"/>
        </w:rPr>
        <w:t xml:space="preserve"> </w:t>
      </w:r>
      <w:proofErr w:type="spellStart"/>
      <w:r w:rsidRPr="00081F1B">
        <w:rPr>
          <w:rFonts w:ascii="Palatino" w:hAnsi="Palatino"/>
          <w:sz w:val="24"/>
          <w:szCs w:val="24"/>
        </w:rPr>
        <w:t>vive</w:t>
      </w:r>
      <w:proofErr w:type="spellEnd"/>
      <w:r w:rsidRPr="00081F1B">
        <w:rPr>
          <w:rFonts w:ascii="Palatino" w:hAnsi="Palatino"/>
          <w:sz w:val="24"/>
          <w:szCs w:val="24"/>
        </w:rPr>
        <w:t xml:space="preserve"> as an unenforceable duty of right owed to oneself poses two systematic problems: it conflicts with Kant’s claims that </w:t>
      </w:r>
      <w:r>
        <w:rPr>
          <w:rFonts w:ascii="Palatino" w:hAnsi="Palatino"/>
          <w:sz w:val="24"/>
          <w:szCs w:val="24"/>
        </w:rPr>
        <w:t>(</w:t>
      </w:r>
      <w:proofErr w:type="spellStart"/>
      <w:r>
        <w:rPr>
          <w:rFonts w:ascii="Palatino" w:hAnsi="Palatino"/>
          <w:sz w:val="24"/>
          <w:szCs w:val="24"/>
        </w:rPr>
        <w:t>i</w:t>
      </w:r>
      <w:proofErr w:type="spellEnd"/>
      <w:r>
        <w:rPr>
          <w:rFonts w:ascii="Palatino" w:hAnsi="Palatino"/>
          <w:sz w:val="24"/>
          <w:szCs w:val="24"/>
        </w:rPr>
        <w:t>)</w:t>
      </w:r>
      <w:r w:rsidRPr="00081F1B">
        <w:rPr>
          <w:rFonts w:ascii="Palatino" w:hAnsi="Palatino"/>
          <w:sz w:val="24"/>
          <w:szCs w:val="24"/>
        </w:rPr>
        <w:t xml:space="preserve"> duties of right concern the external relation between distinct individuals and </w:t>
      </w:r>
      <w:r>
        <w:rPr>
          <w:rFonts w:ascii="Palatino" w:hAnsi="Palatino"/>
          <w:sz w:val="24"/>
          <w:szCs w:val="24"/>
        </w:rPr>
        <w:t>(ii)</w:t>
      </w:r>
      <w:r w:rsidRPr="00081F1B">
        <w:rPr>
          <w:rFonts w:ascii="Palatino" w:hAnsi="Palatino"/>
          <w:sz w:val="24"/>
          <w:szCs w:val="24"/>
        </w:rPr>
        <w:t xml:space="preserve"> duties of right are externally enforceable. Both of these </w:t>
      </w:r>
      <w:r w:rsidR="001C4BA9">
        <w:rPr>
          <w:rFonts w:ascii="Palatino" w:hAnsi="Palatino"/>
          <w:sz w:val="24"/>
          <w:szCs w:val="24"/>
        </w:rPr>
        <w:t>claims</w:t>
      </w:r>
      <w:r w:rsidRPr="00081F1B">
        <w:rPr>
          <w:rFonts w:ascii="Palatino" w:hAnsi="Palatino"/>
          <w:sz w:val="24"/>
          <w:szCs w:val="24"/>
        </w:rPr>
        <w:t xml:space="preserve"> speak against the possibility of a duty of right to oneself. This paper addresses </w:t>
      </w:r>
      <w:r w:rsidR="004C5AC6">
        <w:rPr>
          <w:rFonts w:ascii="Palatino" w:hAnsi="Palatino"/>
          <w:sz w:val="24"/>
          <w:szCs w:val="24"/>
        </w:rPr>
        <w:t>this interpretative problem</w:t>
      </w:r>
      <w:r w:rsidRPr="00081F1B">
        <w:rPr>
          <w:rFonts w:ascii="Palatino" w:hAnsi="Palatino"/>
          <w:sz w:val="24"/>
          <w:szCs w:val="24"/>
        </w:rPr>
        <w:t xml:space="preserve">. Regarding </w:t>
      </w:r>
      <w:r>
        <w:rPr>
          <w:rFonts w:ascii="Palatino" w:hAnsi="Palatino"/>
          <w:sz w:val="24"/>
          <w:szCs w:val="24"/>
        </w:rPr>
        <w:t>(</w:t>
      </w:r>
      <w:proofErr w:type="spellStart"/>
      <w:r>
        <w:rPr>
          <w:rFonts w:ascii="Palatino" w:hAnsi="Palatino"/>
          <w:sz w:val="24"/>
          <w:szCs w:val="24"/>
        </w:rPr>
        <w:t>i</w:t>
      </w:r>
      <w:proofErr w:type="spellEnd"/>
      <w:r>
        <w:rPr>
          <w:rFonts w:ascii="Palatino" w:hAnsi="Palatino"/>
          <w:sz w:val="24"/>
          <w:szCs w:val="24"/>
        </w:rPr>
        <w:t>)</w:t>
      </w:r>
      <w:r w:rsidRPr="00081F1B">
        <w:rPr>
          <w:rFonts w:ascii="Palatino" w:hAnsi="Palatino"/>
          <w:sz w:val="24"/>
          <w:szCs w:val="24"/>
        </w:rPr>
        <w:t xml:space="preserve"> I suggest that while </w:t>
      </w:r>
      <w:proofErr w:type="spellStart"/>
      <w:r w:rsidRPr="00081F1B">
        <w:rPr>
          <w:rFonts w:ascii="Palatino" w:hAnsi="Palatino"/>
          <w:sz w:val="24"/>
          <w:szCs w:val="24"/>
        </w:rPr>
        <w:t>honeste</w:t>
      </w:r>
      <w:proofErr w:type="spellEnd"/>
      <w:r w:rsidRPr="00081F1B">
        <w:rPr>
          <w:rFonts w:ascii="Palatino" w:hAnsi="Palatino"/>
          <w:sz w:val="24"/>
          <w:szCs w:val="24"/>
        </w:rPr>
        <w:t xml:space="preserve"> </w:t>
      </w:r>
      <w:proofErr w:type="spellStart"/>
      <w:r w:rsidRPr="00081F1B">
        <w:rPr>
          <w:rFonts w:ascii="Palatino" w:hAnsi="Palatino"/>
          <w:sz w:val="24"/>
          <w:szCs w:val="24"/>
        </w:rPr>
        <w:t>vive</w:t>
      </w:r>
      <w:proofErr w:type="spellEnd"/>
      <w:r w:rsidRPr="00081F1B">
        <w:rPr>
          <w:rFonts w:ascii="Palatino" w:hAnsi="Palatino"/>
          <w:sz w:val="24"/>
          <w:szCs w:val="24"/>
        </w:rPr>
        <w:t xml:space="preserve"> is a duty owed to oneself, the content of the duty concerns one’s interaction with others. Regarding </w:t>
      </w:r>
      <w:r>
        <w:rPr>
          <w:rFonts w:ascii="Palatino" w:hAnsi="Palatino"/>
          <w:sz w:val="24"/>
          <w:szCs w:val="24"/>
        </w:rPr>
        <w:t>(ii)</w:t>
      </w:r>
      <w:r w:rsidRPr="00081F1B">
        <w:rPr>
          <w:rFonts w:ascii="Palatino" w:hAnsi="Palatino"/>
          <w:sz w:val="24"/>
          <w:szCs w:val="24"/>
        </w:rPr>
        <w:t xml:space="preserve"> I maintain that </w:t>
      </w:r>
      <w:proofErr w:type="spellStart"/>
      <w:r w:rsidRPr="00081F1B">
        <w:rPr>
          <w:rFonts w:ascii="Palatino" w:hAnsi="Palatino"/>
          <w:sz w:val="24"/>
          <w:szCs w:val="24"/>
        </w:rPr>
        <w:t>honeste</w:t>
      </w:r>
      <w:proofErr w:type="spellEnd"/>
      <w:r w:rsidRPr="00081F1B">
        <w:rPr>
          <w:rFonts w:ascii="Palatino" w:hAnsi="Palatino"/>
          <w:sz w:val="24"/>
          <w:szCs w:val="24"/>
        </w:rPr>
        <w:t xml:space="preserve"> </w:t>
      </w:r>
      <w:proofErr w:type="spellStart"/>
      <w:r w:rsidRPr="00081F1B">
        <w:rPr>
          <w:rFonts w:ascii="Palatino" w:hAnsi="Palatino"/>
          <w:sz w:val="24"/>
          <w:szCs w:val="24"/>
        </w:rPr>
        <w:t>vive</w:t>
      </w:r>
      <w:proofErr w:type="spellEnd"/>
      <w:r w:rsidRPr="00081F1B">
        <w:rPr>
          <w:rFonts w:ascii="Palatino" w:hAnsi="Palatino"/>
          <w:sz w:val="24"/>
          <w:szCs w:val="24"/>
        </w:rPr>
        <w:t xml:space="preserve"> is a general duty of right, and such duties are not externally enforceable. This view both allows for an understanding of the structure of obligation in the </w:t>
      </w:r>
      <w:r w:rsidRPr="00081F1B">
        <w:rPr>
          <w:rFonts w:ascii="Palatino" w:hAnsi="Palatino"/>
          <w:i/>
          <w:sz w:val="24"/>
          <w:szCs w:val="24"/>
        </w:rPr>
        <w:t>Doctrine of Right</w:t>
      </w:r>
      <w:r w:rsidRPr="00081F1B">
        <w:rPr>
          <w:rFonts w:ascii="Palatino" w:hAnsi="Palatino"/>
          <w:sz w:val="24"/>
          <w:szCs w:val="24"/>
        </w:rPr>
        <w:t xml:space="preserve"> as a whole and forces us to reconsider two central aspects of Kant’s concept of right—namely, that all rights are externally enforceable and owed to others.</w:t>
      </w:r>
      <w:r>
        <w:rPr>
          <w:rFonts w:ascii="Palatino" w:hAnsi="Palatino"/>
          <w:sz w:val="24"/>
          <w:szCs w:val="24"/>
        </w:rPr>
        <w:t xml:space="preserve"> </w:t>
      </w:r>
      <w:r>
        <w:rPr>
          <w:rFonts w:ascii="Palatino" w:hAnsi="Palatino"/>
          <w:color w:val="000000" w:themeColor="text1"/>
          <w:sz w:val="24"/>
          <w:szCs w:val="24"/>
          <w:lang w:val="en-GB"/>
        </w:rPr>
        <w:t>N</w:t>
      </w:r>
      <w:r w:rsidRPr="00081F1B">
        <w:rPr>
          <w:rFonts w:ascii="Palatino" w:hAnsi="Palatino"/>
          <w:color w:val="000000" w:themeColor="text1"/>
          <w:sz w:val="24"/>
          <w:szCs w:val="24"/>
          <w:lang w:val="en-GB"/>
        </w:rPr>
        <w:t xml:space="preserve">ot only does </w:t>
      </w:r>
      <w:proofErr w:type="spellStart"/>
      <w:r w:rsidRPr="00081F1B">
        <w:rPr>
          <w:rFonts w:ascii="Palatino" w:hAnsi="Palatino"/>
          <w:color w:val="000000" w:themeColor="text1"/>
          <w:sz w:val="24"/>
          <w:szCs w:val="24"/>
          <w:lang w:val="en-GB"/>
        </w:rPr>
        <w:t>honeste</w:t>
      </w:r>
      <w:proofErr w:type="spellEnd"/>
      <w:r w:rsidRPr="00081F1B">
        <w:rPr>
          <w:rFonts w:ascii="Palatino" w:hAnsi="Palatino"/>
          <w:color w:val="000000" w:themeColor="text1"/>
          <w:sz w:val="24"/>
          <w:szCs w:val="24"/>
          <w:lang w:val="en-GB"/>
        </w:rPr>
        <w:t xml:space="preserve"> </w:t>
      </w:r>
      <w:proofErr w:type="spellStart"/>
      <w:r w:rsidRPr="00081F1B">
        <w:rPr>
          <w:rFonts w:ascii="Palatino" w:hAnsi="Palatino"/>
          <w:color w:val="000000" w:themeColor="text1"/>
          <w:sz w:val="24"/>
          <w:szCs w:val="24"/>
          <w:lang w:val="en-GB"/>
        </w:rPr>
        <w:t>vive</w:t>
      </w:r>
      <w:proofErr w:type="spellEnd"/>
      <w:r w:rsidRPr="00081F1B">
        <w:rPr>
          <w:rFonts w:ascii="Palatino" w:hAnsi="Palatino"/>
          <w:color w:val="000000" w:themeColor="text1"/>
          <w:sz w:val="24"/>
          <w:szCs w:val="24"/>
          <w:lang w:val="en-GB"/>
        </w:rPr>
        <w:t xml:space="preserve"> belong to the Doctrine of Right but understanding the way in which it does can illuminate the significance and scope of duties belonging to Kant’s political philosophy.</w:t>
      </w:r>
    </w:p>
    <w:p w14:paraId="6D1F6273" w14:textId="77777777" w:rsidR="00081F1B" w:rsidRDefault="00081F1B" w:rsidP="00081F1B">
      <w:pPr>
        <w:pStyle w:val="BodyText"/>
        <w:rPr>
          <w:rFonts w:ascii="Palatino" w:hAnsi="Palatino"/>
          <w:lang w:val="en-GB"/>
        </w:rPr>
      </w:pPr>
    </w:p>
    <w:p w14:paraId="69A00021" w14:textId="1D61B76A" w:rsidR="00081F1B" w:rsidRDefault="00081F1B" w:rsidP="00081F1B">
      <w:pPr>
        <w:pStyle w:val="BodyText"/>
        <w:rPr>
          <w:rFonts w:ascii="Palatino" w:hAnsi="Palatino"/>
          <w:lang w:val="en-GB"/>
        </w:rPr>
      </w:pPr>
    </w:p>
    <w:p w14:paraId="7101C4CD" w14:textId="77777777" w:rsidR="00586E60" w:rsidRPr="00081F1B" w:rsidRDefault="00586E60" w:rsidP="00081F1B">
      <w:pPr>
        <w:pStyle w:val="BodyText"/>
        <w:rPr>
          <w:rFonts w:ascii="Palatino" w:hAnsi="Palatino"/>
          <w:lang w:val="en-GB"/>
        </w:rPr>
      </w:pPr>
      <w:bookmarkStart w:id="3" w:name="_GoBack"/>
      <w:bookmarkEnd w:id="3"/>
    </w:p>
    <w:p w14:paraId="6BB454EE" w14:textId="77777777" w:rsidR="00D62FBB" w:rsidRPr="003B41A3" w:rsidRDefault="008700FF" w:rsidP="00724ACF">
      <w:pPr>
        <w:pStyle w:val="Heading1"/>
        <w:spacing w:line="480" w:lineRule="auto"/>
        <w:rPr>
          <w:lang w:val="en-GB"/>
        </w:rPr>
      </w:pPr>
      <w:r w:rsidRPr="003B41A3">
        <w:rPr>
          <w:lang w:val="en-GB"/>
        </w:rPr>
        <w:lastRenderedPageBreak/>
        <w:t xml:space="preserve">1. </w:t>
      </w:r>
      <w:r w:rsidR="00B27E21" w:rsidRPr="003B41A3">
        <w:rPr>
          <w:lang w:val="en-GB"/>
        </w:rPr>
        <w:t>Introduction</w:t>
      </w:r>
      <w:bookmarkEnd w:id="0"/>
      <w:bookmarkEnd w:id="1"/>
      <w:bookmarkEnd w:id="2"/>
    </w:p>
    <w:p w14:paraId="002B157E" w14:textId="09DDD297" w:rsidR="00724ACF" w:rsidRPr="003B41A3" w:rsidRDefault="00B27E21" w:rsidP="00724ACF">
      <w:pPr>
        <w:pStyle w:val="FirstParagraph"/>
        <w:spacing w:line="480" w:lineRule="auto"/>
        <w:jc w:val="both"/>
        <w:rPr>
          <w:rFonts w:ascii="Palatino" w:hAnsi="Palatino"/>
          <w:color w:val="000000" w:themeColor="text1"/>
          <w:lang w:val="en-GB"/>
        </w:rPr>
      </w:pPr>
      <w:r w:rsidRPr="003B41A3">
        <w:rPr>
          <w:rFonts w:ascii="Palatino" w:hAnsi="Palatino"/>
          <w:color w:val="000000" w:themeColor="text1"/>
          <w:lang w:val="en-GB"/>
        </w:rPr>
        <w:t>Kant tells us in the Introduction to his Doctrine of Right that all duties of right both (</w:t>
      </w:r>
      <w:proofErr w:type="spellStart"/>
      <w:r w:rsidRPr="003B41A3">
        <w:rPr>
          <w:rFonts w:ascii="Palatino" w:hAnsi="Palatino"/>
          <w:color w:val="000000" w:themeColor="text1"/>
          <w:lang w:val="en-GB"/>
        </w:rPr>
        <w:t>i</w:t>
      </w:r>
      <w:proofErr w:type="spellEnd"/>
      <w:r w:rsidRPr="003B41A3">
        <w:rPr>
          <w:rFonts w:ascii="Palatino" w:hAnsi="Palatino"/>
          <w:color w:val="000000" w:themeColor="text1"/>
          <w:lang w:val="en-GB"/>
        </w:rPr>
        <w:t>) concern the external (i.e., physical) relation that distinct individuals stand in to each other and (ii) are rightfully enforceable by others, particularly the state.</w:t>
      </w:r>
      <w:r w:rsidR="00724ACF" w:rsidRPr="003B41A3">
        <w:rPr>
          <w:rStyle w:val="EndnoteReference"/>
          <w:rFonts w:ascii="Palatino" w:hAnsi="Palatino"/>
          <w:color w:val="000000" w:themeColor="text1"/>
          <w:lang w:val="en-GB"/>
        </w:rPr>
        <w:endnoteReference w:id="1"/>
      </w:r>
      <w:r w:rsidR="00724ACF" w:rsidRPr="003B41A3">
        <w:rPr>
          <w:rFonts w:ascii="Palatino" w:hAnsi="Palatino"/>
          <w:color w:val="000000" w:themeColor="text1"/>
          <w:lang w:val="en-GB"/>
        </w:rPr>
        <w:t xml:space="preserve"> These features, in part, help to distinguish duties belonging to the juridical realm from those that belong to ethics (the latter of which Kant discusses primarily in the </w:t>
      </w:r>
      <w:r w:rsidR="00724ACF" w:rsidRPr="003B41A3">
        <w:rPr>
          <w:rFonts w:ascii="Palatino" w:hAnsi="Palatino"/>
          <w:i/>
          <w:color w:val="000000" w:themeColor="text1"/>
          <w:lang w:val="en-GB"/>
        </w:rPr>
        <w:t>Groundwork</w:t>
      </w:r>
      <w:r w:rsidR="00724ACF" w:rsidRPr="003B41A3">
        <w:rPr>
          <w:rFonts w:ascii="Palatino" w:hAnsi="Palatino"/>
          <w:color w:val="000000" w:themeColor="text1"/>
          <w:lang w:val="en-GB"/>
        </w:rPr>
        <w:t xml:space="preserve">, second </w:t>
      </w:r>
      <w:r w:rsidR="00724ACF" w:rsidRPr="003B41A3">
        <w:rPr>
          <w:rFonts w:ascii="Palatino" w:hAnsi="Palatino"/>
          <w:i/>
          <w:color w:val="000000" w:themeColor="text1"/>
          <w:lang w:val="en-GB"/>
        </w:rPr>
        <w:t>Critique</w:t>
      </w:r>
      <w:r w:rsidR="00724ACF" w:rsidRPr="003B41A3">
        <w:rPr>
          <w:rFonts w:ascii="Palatino" w:hAnsi="Palatino"/>
          <w:color w:val="000000" w:themeColor="text1"/>
          <w:lang w:val="en-GB"/>
        </w:rPr>
        <w:t xml:space="preserve">, and Doctrine of Virtue). However, one duty that Kant introduces in his ‘General Division of Duties of Right’ in the Doctrine of Right has neither of the features just mentioned. This is the duty </w:t>
      </w:r>
      <w:proofErr w:type="spellStart"/>
      <w:r w:rsidR="00724ACF" w:rsidRPr="003B41A3">
        <w:rPr>
          <w:rFonts w:ascii="Palatino" w:hAnsi="Palatino"/>
          <w:color w:val="000000" w:themeColor="text1"/>
          <w:lang w:val="en-GB"/>
        </w:rPr>
        <w:t>honeste</w:t>
      </w:r>
      <w:proofErr w:type="spellEnd"/>
      <w:r w:rsidR="00724ACF" w:rsidRPr="003B41A3">
        <w:rPr>
          <w:rFonts w:ascii="Palatino" w:hAnsi="Palatino"/>
          <w:color w:val="000000" w:themeColor="text1"/>
          <w:lang w:val="en-GB"/>
        </w:rPr>
        <w:t xml:space="preserve"> </w:t>
      </w:r>
      <w:proofErr w:type="spellStart"/>
      <w:r w:rsidR="00724ACF" w:rsidRPr="003B41A3">
        <w:rPr>
          <w:rFonts w:ascii="Palatino" w:hAnsi="Palatino"/>
          <w:color w:val="000000" w:themeColor="text1"/>
          <w:lang w:val="en-GB"/>
        </w:rPr>
        <w:t>vive</w:t>
      </w:r>
      <w:proofErr w:type="spellEnd"/>
      <w:r w:rsidR="00724ACF" w:rsidRPr="003B41A3">
        <w:rPr>
          <w:rFonts w:ascii="Palatino" w:hAnsi="Palatino"/>
          <w:color w:val="000000" w:themeColor="text1"/>
          <w:lang w:val="en-GB"/>
        </w:rPr>
        <w:t>, which Kant characterises as a</w:t>
      </w:r>
      <w:r w:rsidR="00724ACF">
        <w:rPr>
          <w:rFonts w:ascii="Palatino" w:hAnsi="Palatino"/>
          <w:color w:val="000000" w:themeColor="text1"/>
          <w:lang w:val="en-GB"/>
        </w:rPr>
        <w:t xml:space="preserve">n internal </w:t>
      </w:r>
      <w:r w:rsidR="00724ACF" w:rsidRPr="003B41A3">
        <w:rPr>
          <w:rFonts w:ascii="Palatino" w:hAnsi="Palatino"/>
          <w:color w:val="000000" w:themeColor="text1"/>
          <w:lang w:val="en-GB"/>
        </w:rPr>
        <w:t xml:space="preserve">duty of right owed to oneself. Kant’s full explanation of </w:t>
      </w:r>
      <w:proofErr w:type="spellStart"/>
      <w:r w:rsidR="00724ACF" w:rsidRPr="003B41A3">
        <w:rPr>
          <w:rFonts w:ascii="Palatino" w:hAnsi="Palatino"/>
          <w:color w:val="000000" w:themeColor="text1"/>
          <w:lang w:val="en-GB"/>
        </w:rPr>
        <w:t>honeste</w:t>
      </w:r>
      <w:proofErr w:type="spellEnd"/>
      <w:r w:rsidR="00724ACF" w:rsidRPr="003B41A3">
        <w:rPr>
          <w:rFonts w:ascii="Palatino" w:hAnsi="Palatino"/>
          <w:color w:val="000000" w:themeColor="text1"/>
          <w:lang w:val="en-GB"/>
        </w:rPr>
        <w:t xml:space="preserve"> </w:t>
      </w:r>
      <w:proofErr w:type="spellStart"/>
      <w:r w:rsidR="00724ACF" w:rsidRPr="003B41A3">
        <w:rPr>
          <w:rFonts w:ascii="Palatino" w:hAnsi="Palatino"/>
          <w:color w:val="000000" w:themeColor="text1"/>
          <w:lang w:val="en-GB"/>
        </w:rPr>
        <w:t>vive</w:t>
      </w:r>
      <w:proofErr w:type="spellEnd"/>
      <w:r w:rsidR="00724ACF" w:rsidRPr="003B41A3">
        <w:rPr>
          <w:rFonts w:ascii="Palatino" w:hAnsi="Palatino"/>
          <w:color w:val="000000" w:themeColor="text1"/>
          <w:lang w:val="en-GB"/>
        </w:rPr>
        <w:t xml:space="preserve"> states, </w:t>
      </w:r>
    </w:p>
    <w:p w14:paraId="0FE42CF6" w14:textId="77777777" w:rsidR="00724ACF" w:rsidRPr="003B41A3" w:rsidRDefault="00724ACF" w:rsidP="00724ACF">
      <w:pPr>
        <w:pStyle w:val="FirstParagraph"/>
        <w:spacing w:line="480" w:lineRule="auto"/>
        <w:ind w:left="720"/>
        <w:jc w:val="both"/>
        <w:rPr>
          <w:rFonts w:ascii="Palatino" w:hAnsi="Palatino"/>
          <w:color w:val="000000" w:themeColor="text1"/>
          <w:lang w:val="en-GB"/>
        </w:rPr>
      </w:pPr>
      <w:r w:rsidRPr="003B41A3">
        <w:rPr>
          <w:rFonts w:ascii="Palatino" w:hAnsi="Palatino"/>
          <w:color w:val="000000" w:themeColor="text1"/>
          <w:lang w:val="en-GB"/>
        </w:rPr>
        <w:t xml:space="preserve">Be an </w:t>
      </w:r>
      <w:proofErr w:type="spellStart"/>
      <w:r w:rsidRPr="003B41A3">
        <w:rPr>
          <w:rFonts w:ascii="Palatino" w:hAnsi="Palatino"/>
          <w:color w:val="000000" w:themeColor="text1"/>
          <w:lang w:val="en-GB"/>
        </w:rPr>
        <w:t>honorable</w:t>
      </w:r>
      <w:proofErr w:type="spellEnd"/>
      <w:r w:rsidRPr="003B41A3">
        <w:rPr>
          <w:rFonts w:ascii="Palatino" w:hAnsi="Palatino"/>
          <w:color w:val="000000" w:themeColor="text1"/>
          <w:lang w:val="en-GB"/>
        </w:rPr>
        <w:t xml:space="preserve"> human being (</w:t>
      </w:r>
      <w:proofErr w:type="spellStart"/>
      <w:r w:rsidRPr="003B41A3">
        <w:rPr>
          <w:rFonts w:ascii="Palatino" w:hAnsi="Palatino"/>
          <w:i/>
          <w:color w:val="000000" w:themeColor="text1"/>
          <w:lang w:val="en-GB"/>
        </w:rPr>
        <w:t>honeste</w:t>
      </w:r>
      <w:proofErr w:type="spellEnd"/>
      <w:r w:rsidRPr="003B41A3">
        <w:rPr>
          <w:rFonts w:ascii="Palatino" w:hAnsi="Palatino"/>
          <w:i/>
          <w:color w:val="000000" w:themeColor="text1"/>
          <w:lang w:val="en-GB"/>
        </w:rPr>
        <w:t xml:space="preserve"> </w:t>
      </w:r>
      <w:proofErr w:type="spellStart"/>
      <w:r w:rsidRPr="003B41A3">
        <w:rPr>
          <w:rFonts w:ascii="Palatino" w:hAnsi="Palatino"/>
          <w:i/>
          <w:color w:val="000000" w:themeColor="text1"/>
          <w:lang w:val="en-GB"/>
        </w:rPr>
        <w:t>vive</w:t>
      </w:r>
      <w:proofErr w:type="spellEnd"/>
      <w:r w:rsidRPr="003B41A3">
        <w:rPr>
          <w:rFonts w:ascii="Palatino" w:hAnsi="Palatino"/>
          <w:color w:val="000000" w:themeColor="text1"/>
          <w:lang w:val="en-GB"/>
        </w:rPr>
        <w:t xml:space="preserve">). Rightful </w:t>
      </w:r>
      <w:proofErr w:type="spellStart"/>
      <w:r w:rsidRPr="003B41A3">
        <w:rPr>
          <w:rFonts w:ascii="Palatino" w:hAnsi="Palatino"/>
          <w:color w:val="000000" w:themeColor="text1"/>
          <w:lang w:val="en-GB"/>
        </w:rPr>
        <w:t>honor</w:t>
      </w:r>
      <w:proofErr w:type="spellEnd"/>
      <w:r w:rsidRPr="003B41A3">
        <w:rPr>
          <w:rFonts w:ascii="Palatino" w:hAnsi="Palatino"/>
          <w:color w:val="000000" w:themeColor="text1"/>
          <w:lang w:val="en-GB"/>
        </w:rPr>
        <w:t xml:space="preserve"> (</w:t>
      </w:r>
      <w:proofErr w:type="spellStart"/>
      <w:r w:rsidRPr="003B41A3">
        <w:rPr>
          <w:rFonts w:ascii="Palatino" w:hAnsi="Palatino"/>
          <w:i/>
          <w:color w:val="000000" w:themeColor="text1"/>
          <w:lang w:val="en-GB"/>
        </w:rPr>
        <w:t>honestas</w:t>
      </w:r>
      <w:proofErr w:type="spellEnd"/>
      <w:r w:rsidRPr="003B41A3">
        <w:rPr>
          <w:rFonts w:ascii="Palatino" w:hAnsi="Palatino"/>
          <w:i/>
          <w:color w:val="000000" w:themeColor="text1"/>
          <w:lang w:val="en-GB"/>
        </w:rPr>
        <w:t xml:space="preserve"> </w:t>
      </w:r>
      <w:proofErr w:type="spellStart"/>
      <w:r w:rsidRPr="003B41A3">
        <w:rPr>
          <w:rFonts w:ascii="Palatino" w:hAnsi="Palatino"/>
          <w:i/>
          <w:color w:val="000000" w:themeColor="text1"/>
          <w:lang w:val="en-GB"/>
        </w:rPr>
        <w:t>iuridica</w:t>
      </w:r>
      <w:proofErr w:type="spellEnd"/>
      <w:r w:rsidRPr="003B41A3">
        <w:rPr>
          <w:rFonts w:ascii="Palatino" w:hAnsi="Palatino"/>
          <w:color w:val="000000" w:themeColor="text1"/>
          <w:lang w:val="en-GB"/>
        </w:rPr>
        <w:t>) consists in asserting one’s worth as a human being in relation to others, a duty expressed by the saying, ‘Do not make yourself a mere means for others but be at the same time an end for them’. This duty will be explained later as obligation from the right of humanity in our own person.</w:t>
      </w:r>
      <w:r w:rsidRPr="003B41A3">
        <w:rPr>
          <w:rStyle w:val="EndnoteReference"/>
          <w:rFonts w:ascii="Palatino" w:hAnsi="Palatino"/>
          <w:color w:val="000000" w:themeColor="text1"/>
          <w:lang w:val="en-GB"/>
        </w:rPr>
        <w:endnoteReference w:id="2"/>
      </w:r>
      <w:r w:rsidRPr="003B41A3">
        <w:rPr>
          <w:rFonts w:ascii="Palatino" w:hAnsi="Palatino"/>
          <w:color w:val="000000" w:themeColor="text1"/>
          <w:lang w:val="en-GB"/>
        </w:rPr>
        <w:t xml:space="preserve"> (MM 6:236) </w:t>
      </w:r>
    </w:p>
    <w:p w14:paraId="3F9D96F6" w14:textId="77777777" w:rsidR="00724ACF" w:rsidRPr="003B41A3" w:rsidRDefault="00724ACF" w:rsidP="00724ACF">
      <w:pPr>
        <w:pStyle w:val="FirstParagraph"/>
        <w:spacing w:line="480" w:lineRule="auto"/>
        <w:jc w:val="both"/>
        <w:rPr>
          <w:rFonts w:ascii="Palatino" w:hAnsi="Palatino"/>
          <w:color w:val="000000" w:themeColor="text1"/>
          <w:lang w:val="en-GB"/>
        </w:rPr>
      </w:pPr>
      <w:r w:rsidRPr="003B41A3">
        <w:rPr>
          <w:rFonts w:ascii="Palatino" w:hAnsi="Palatino"/>
          <w:color w:val="000000" w:themeColor="text1"/>
          <w:lang w:val="en-GB"/>
        </w:rPr>
        <w:t xml:space="preserve">Given what Kant tells his readers in the Introduction to the Doctrine of Right, this characterisation raises two systematic problems. First, all duties of right concern our relation to others, but </w:t>
      </w:r>
      <w:proofErr w:type="spellStart"/>
      <w:r w:rsidRPr="003B41A3">
        <w:rPr>
          <w:rFonts w:ascii="Palatino" w:hAnsi="Palatino"/>
          <w:color w:val="000000" w:themeColor="text1"/>
          <w:lang w:val="en-GB"/>
        </w:rPr>
        <w:t>honeste</w:t>
      </w:r>
      <w:proofErr w:type="spellEnd"/>
      <w:r w:rsidRPr="003B41A3">
        <w:rPr>
          <w:rFonts w:ascii="Palatino" w:hAnsi="Palatino"/>
          <w:color w:val="000000" w:themeColor="text1"/>
          <w:lang w:val="en-GB"/>
        </w:rPr>
        <w:t xml:space="preserve"> </w:t>
      </w:r>
      <w:proofErr w:type="spellStart"/>
      <w:r w:rsidRPr="003B41A3">
        <w:rPr>
          <w:rFonts w:ascii="Palatino" w:hAnsi="Palatino"/>
          <w:color w:val="000000" w:themeColor="text1"/>
          <w:lang w:val="en-GB"/>
        </w:rPr>
        <w:t>vive</w:t>
      </w:r>
      <w:proofErr w:type="spellEnd"/>
      <w:r w:rsidRPr="003B41A3">
        <w:rPr>
          <w:rFonts w:ascii="Palatino" w:hAnsi="Palatino"/>
          <w:color w:val="000000" w:themeColor="text1"/>
          <w:lang w:val="en-GB"/>
        </w:rPr>
        <w:t xml:space="preserve"> is a duty to oneself. Second, all duties of right are rightfully enforceable, but, according to Kant, duties to oneself are not. Due to these problems, it seems that there is no </w:t>
      </w:r>
      <w:r w:rsidRPr="003B41A3">
        <w:rPr>
          <w:rFonts w:ascii="Palatino" w:hAnsi="Palatino"/>
          <w:color w:val="000000" w:themeColor="text1"/>
          <w:lang w:val="en-GB"/>
        </w:rPr>
        <w:lastRenderedPageBreak/>
        <w:t xml:space="preserve">place for </w:t>
      </w:r>
      <w:proofErr w:type="spellStart"/>
      <w:r w:rsidRPr="003B41A3">
        <w:rPr>
          <w:rFonts w:ascii="Palatino" w:hAnsi="Palatino"/>
          <w:color w:val="000000" w:themeColor="text1"/>
          <w:lang w:val="en-GB"/>
        </w:rPr>
        <w:t>honeste</w:t>
      </w:r>
      <w:proofErr w:type="spellEnd"/>
      <w:r w:rsidRPr="003B41A3">
        <w:rPr>
          <w:rFonts w:ascii="Palatino" w:hAnsi="Palatino"/>
          <w:color w:val="000000" w:themeColor="text1"/>
          <w:lang w:val="en-GB"/>
        </w:rPr>
        <w:t xml:space="preserve"> </w:t>
      </w:r>
      <w:proofErr w:type="spellStart"/>
      <w:r w:rsidRPr="003B41A3">
        <w:rPr>
          <w:rFonts w:ascii="Palatino" w:hAnsi="Palatino"/>
          <w:color w:val="000000" w:themeColor="text1"/>
          <w:lang w:val="en-GB"/>
        </w:rPr>
        <w:t>vive</w:t>
      </w:r>
      <w:proofErr w:type="spellEnd"/>
      <w:r w:rsidRPr="003B41A3">
        <w:rPr>
          <w:rFonts w:ascii="Palatino" w:hAnsi="Palatino"/>
          <w:color w:val="000000" w:themeColor="text1"/>
          <w:lang w:val="en-GB"/>
        </w:rPr>
        <w:t xml:space="preserve"> in Kant’s account of right. Indeed, many commentators deny that </w:t>
      </w:r>
      <w:proofErr w:type="spellStart"/>
      <w:r w:rsidRPr="003B41A3">
        <w:rPr>
          <w:rFonts w:ascii="Palatino" w:hAnsi="Palatino"/>
          <w:color w:val="000000" w:themeColor="text1"/>
          <w:lang w:val="en-GB"/>
        </w:rPr>
        <w:t>honeste</w:t>
      </w:r>
      <w:proofErr w:type="spellEnd"/>
      <w:r w:rsidRPr="003B41A3">
        <w:rPr>
          <w:rFonts w:ascii="Palatino" w:hAnsi="Palatino"/>
          <w:color w:val="000000" w:themeColor="text1"/>
          <w:lang w:val="en-GB"/>
        </w:rPr>
        <w:t xml:space="preserve"> </w:t>
      </w:r>
      <w:proofErr w:type="spellStart"/>
      <w:r w:rsidRPr="003B41A3">
        <w:rPr>
          <w:rFonts w:ascii="Palatino" w:hAnsi="Palatino"/>
          <w:color w:val="000000" w:themeColor="text1"/>
          <w:lang w:val="en-GB"/>
        </w:rPr>
        <w:t>vive</w:t>
      </w:r>
      <w:proofErr w:type="spellEnd"/>
      <w:r w:rsidRPr="003B41A3">
        <w:rPr>
          <w:rFonts w:ascii="Palatino" w:hAnsi="Palatino"/>
          <w:color w:val="000000" w:themeColor="text1"/>
          <w:lang w:val="en-GB"/>
        </w:rPr>
        <w:t xml:space="preserve"> is a duty of right. They claim that it is either an ethical duty, or a duty that belongs neither to ethics nor right, or that it is not a duty at all.</w:t>
      </w:r>
      <w:r w:rsidRPr="003B41A3">
        <w:rPr>
          <w:rStyle w:val="EndnoteReference"/>
          <w:rFonts w:ascii="Palatino" w:hAnsi="Palatino"/>
          <w:color w:val="000000" w:themeColor="text1"/>
          <w:lang w:val="en-GB"/>
        </w:rPr>
        <w:endnoteReference w:id="3"/>
      </w:r>
    </w:p>
    <w:p w14:paraId="1BB5290D" w14:textId="01F1CBA9" w:rsidR="00724ACF" w:rsidRPr="003B41A3" w:rsidRDefault="00724ACF" w:rsidP="00724ACF">
      <w:pPr>
        <w:pStyle w:val="BodyText"/>
        <w:spacing w:line="480" w:lineRule="auto"/>
        <w:jc w:val="both"/>
        <w:rPr>
          <w:rFonts w:ascii="Palatino" w:hAnsi="Palatino"/>
          <w:color w:val="000000" w:themeColor="text1"/>
          <w:lang w:val="en-GB"/>
        </w:rPr>
      </w:pPr>
      <w:r w:rsidRPr="003B41A3">
        <w:rPr>
          <w:rFonts w:ascii="Palatino" w:hAnsi="Palatino"/>
          <w:color w:val="000000" w:themeColor="text1"/>
          <w:lang w:val="en-GB"/>
        </w:rPr>
        <w:t xml:space="preserve">Thus, due to the systematic problems that arise for </w:t>
      </w:r>
      <w:proofErr w:type="spellStart"/>
      <w:r w:rsidRPr="003B41A3">
        <w:rPr>
          <w:rFonts w:ascii="Palatino" w:hAnsi="Palatino"/>
          <w:color w:val="000000" w:themeColor="text1"/>
          <w:lang w:val="en-GB"/>
        </w:rPr>
        <w:t>honeste</w:t>
      </w:r>
      <w:proofErr w:type="spellEnd"/>
      <w:r w:rsidRPr="003B41A3">
        <w:rPr>
          <w:rFonts w:ascii="Palatino" w:hAnsi="Palatino"/>
          <w:color w:val="000000" w:themeColor="text1"/>
          <w:lang w:val="en-GB"/>
        </w:rPr>
        <w:t xml:space="preserve"> </w:t>
      </w:r>
      <w:proofErr w:type="spellStart"/>
      <w:r w:rsidRPr="003B41A3">
        <w:rPr>
          <w:rFonts w:ascii="Palatino" w:hAnsi="Palatino"/>
          <w:color w:val="000000" w:themeColor="text1"/>
          <w:lang w:val="en-GB"/>
        </w:rPr>
        <w:t>vive</w:t>
      </w:r>
      <w:proofErr w:type="spellEnd"/>
      <w:r w:rsidRPr="003B41A3">
        <w:rPr>
          <w:rFonts w:ascii="Palatino" w:hAnsi="Palatino"/>
          <w:color w:val="000000" w:themeColor="text1"/>
          <w:lang w:val="en-GB"/>
        </w:rPr>
        <w:t xml:space="preserve">, commentators have favoured the view that </w:t>
      </w:r>
      <w:proofErr w:type="spellStart"/>
      <w:r w:rsidRPr="003B41A3">
        <w:rPr>
          <w:rFonts w:ascii="Palatino" w:hAnsi="Palatino"/>
          <w:color w:val="000000" w:themeColor="text1"/>
          <w:lang w:val="en-GB"/>
        </w:rPr>
        <w:t>honeste</w:t>
      </w:r>
      <w:proofErr w:type="spellEnd"/>
      <w:r w:rsidRPr="003B41A3">
        <w:rPr>
          <w:rFonts w:ascii="Palatino" w:hAnsi="Palatino"/>
          <w:color w:val="000000" w:themeColor="text1"/>
          <w:lang w:val="en-GB"/>
        </w:rPr>
        <w:t xml:space="preserve"> </w:t>
      </w:r>
      <w:proofErr w:type="spellStart"/>
      <w:r w:rsidRPr="003B41A3">
        <w:rPr>
          <w:rFonts w:ascii="Palatino" w:hAnsi="Palatino"/>
          <w:color w:val="000000" w:themeColor="text1"/>
          <w:lang w:val="en-GB"/>
        </w:rPr>
        <w:t>vive</w:t>
      </w:r>
      <w:proofErr w:type="spellEnd"/>
      <w:r w:rsidRPr="003B41A3">
        <w:rPr>
          <w:rFonts w:ascii="Palatino" w:hAnsi="Palatino"/>
          <w:color w:val="000000" w:themeColor="text1"/>
          <w:lang w:val="en-GB"/>
        </w:rPr>
        <w:t xml:space="preserve"> must not belong in the Doctrine of Right.</w:t>
      </w:r>
      <w:r w:rsidRPr="003B41A3">
        <w:rPr>
          <w:rStyle w:val="EndnoteReference"/>
          <w:rFonts w:ascii="Palatino" w:hAnsi="Palatino"/>
          <w:color w:val="000000" w:themeColor="text1"/>
          <w:lang w:val="en-GB"/>
        </w:rPr>
        <w:endnoteReference w:id="4"/>
      </w:r>
      <w:r w:rsidRPr="003B41A3">
        <w:rPr>
          <w:rFonts w:ascii="Palatino" w:hAnsi="Palatino"/>
          <w:color w:val="000000" w:themeColor="text1"/>
          <w:lang w:val="en-GB"/>
        </w:rPr>
        <w:t xml:space="preserve"> I believe this is mistaken. Kant was not wrong to include </w:t>
      </w:r>
      <w:proofErr w:type="spellStart"/>
      <w:r w:rsidRPr="003B41A3">
        <w:rPr>
          <w:rFonts w:ascii="Palatino" w:hAnsi="Palatino"/>
          <w:color w:val="000000" w:themeColor="text1"/>
          <w:lang w:val="en-GB"/>
        </w:rPr>
        <w:t>honeste</w:t>
      </w:r>
      <w:proofErr w:type="spellEnd"/>
      <w:r w:rsidRPr="003B41A3">
        <w:rPr>
          <w:rFonts w:ascii="Palatino" w:hAnsi="Palatino"/>
          <w:color w:val="000000" w:themeColor="text1"/>
          <w:lang w:val="en-GB"/>
        </w:rPr>
        <w:t xml:space="preserve"> </w:t>
      </w:r>
      <w:proofErr w:type="spellStart"/>
      <w:r w:rsidRPr="003B41A3">
        <w:rPr>
          <w:rFonts w:ascii="Palatino" w:hAnsi="Palatino"/>
          <w:color w:val="000000" w:themeColor="text1"/>
          <w:lang w:val="en-GB"/>
        </w:rPr>
        <w:t>vive</w:t>
      </w:r>
      <w:proofErr w:type="spellEnd"/>
      <w:r w:rsidRPr="003B41A3">
        <w:rPr>
          <w:rFonts w:ascii="Palatino" w:hAnsi="Palatino"/>
          <w:color w:val="000000" w:themeColor="text1"/>
          <w:lang w:val="en-GB"/>
        </w:rPr>
        <w:t xml:space="preserve"> in his ‘General Division of Duties of Right’. In this paper, I argue for a reading of </w:t>
      </w:r>
      <w:proofErr w:type="spellStart"/>
      <w:r w:rsidRPr="003B41A3">
        <w:rPr>
          <w:rFonts w:ascii="Palatino" w:hAnsi="Palatino"/>
          <w:color w:val="000000" w:themeColor="text1"/>
          <w:lang w:val="en-GB"/>
        </w:rPr>
        <w:t>honeste</w:t>
      </w:r>
      <w:proofErr w:type="spellEnd"/>
      <w:r w:rsidRPr="003B41A3">
        <w:rPr>
          <w:rFonts w:ascii="Palatino" w:hAnsi="Palatino"/>
          <w:color w:val="000000" w:themeColor="text1"/>
          <w:lang w:val="en-GB"/>
        </w:rPr>
        <w:t xml:space="preserve"> </w:t>
      </w:r>
      <w:proofErr w:type="spellStart"/>
      <w:r w:rsidRPr="003B41A3">
        <w:rPr>
          <w:rFonts w:ascii="Palatino" w:hAnsi="Palatino"/>
          <w:color w:val="000000" w:themeColor="text1"/>
          <w:lang w:val="en-GB"/>
        </w:rPr>
        <w:t>vive</w:t>
      </w:r>
      <w:proofErr w:type="spellEnd"/>
      <w:r w:rsidRPr="003B41A3">
        <w:rPr>
          <w:rFonts w:ascii="Palatino" w:hAnsi="Palatino"/>
          <w:color w:val="000000" w:themeColor="text1"/>
          <w:lang w:val="en-GB"/>
        </w:rPr>
        <w:t xml:space="preserve"> that is able to make sense of its place in the Doctrine of Right. In doing so, I also argue that we should accept two claims about the nature of Kantian duties of right: the </w:t>
      </w:r>
      <w:r w:rsidRPr="003B41A3">
        <w:rPr>
          <w:rFonts w:ascii="Palatino" w:hAnsi="Palatino"/>
          <w:smallCaps/>
          <w:color w:val="000000" w:themeColor="text1"/>
          <w:lang w:val="en-GB"/>
        </w:rPr>
        <w:t>relationality claim</w:t>
      </w:r>
      <w:r w:rsidRPr="003B41A3">
        <w:rPr>
          <w:rFonts w:ascii="Palatino" w:hAnsi="Palatino"/>
          <w:color w:val="000000" w:themeColor="text1"/>
          <w:lang w:val="en-GB"/>
        </w:rPr>
        <w:t xml:space="preserve"> and the </w:t>
      </w:r>
      <w:r w:rsidRPr="003B41A3">
        <w:rPr>
          <w:rFonts w:ascii="Palatino" w:hAnsi="Palatino"/>
          <w:smallCaps/>
          <w:color w:val="000000" w:themeColor="text1"/>
          <w:lang w:val="en-GB"/>
        </w:rPr>
        <w:t>unenforceability claim</w:t>
      </w:r>
      <w:r w:rsidRPr="003B41A3">
        <w:rPr>
          <w:rFonts w:ascii="Palatino" w:hAnsi="Palatino"/>
          <w:color w:val="000000" w:themeColor="text1"/>
          <w:lang w:val="en-GB"/>
        </w:rPr>
        <w:t xml:space="preserve">. The relationality claim states that while Kantian duties of right must concern others, they need not be owed to others. The unenforceability </w:t>
      </w:r>
      <w:proofErr w:type="gramStart"/>
      <w:r w:rsidRPr="003B41A3">
        <w:rPr>
          <w:rFonts w:ascii="Palatino" w:hAnsi="Palatino"/>
          <w:color w:val="000000" w:themeColor="text1"/>
          <w:lang w:val="en-GB"/>
        </w:rPr>
        <w:t>claim</w:t>
      </w:r>
      <w:proofErr w:type="gramEnd"/>
      <w:r w:rsidRPr="003B41A3">
        <w:rPr>
          <w:rFonts w:ascii="Palatino" w:hAnsi="Palatino"/>
          <w:color w:val="000000" w:themeColor="text1"/>
          <w:lang w:val="en-GB"/>
        </w:rPr>
        <w:t xml:space="preserve"> states that there are some duties belonging to</w:t>
      </w:r>
      <w:r>
        <w:rPr>
          <w:rFonts w:ascii="Palatino" w:hAnsi="Palatino"/>
          <w:color w:val="000000" w:themeColor="text1"/>
          <w:lang w:val="en-GB"/>
        </w:rPr>
        <w:t xml:space="preserve"> the</w:t>
      </w:r>
      <w:r w:rsidRPr="003B41A3">
        <w:rPr>
          <w:rFonts w:ascii="Palatino" w:hAnsi="Palatino"/>
          <w:color w:val="000000" w:themeColor="text1"/>
          <w:lang w:val="en-GB"/>
        </w:rPr>
        <w:t xml:space="preserve"> juridical realm that are not rightfully enforceable. These two claims are significant for our understanding of the duties that belong to Kant’s political philosophy. </w:t>
      </w:r>
      <w:r w:rsidR="00E818C8">
        <w:rPr>
          <w:rFonts w:ascii="Palatino" w:hAnsi="Palatino"/>
          <w:color w:val="000000" w:themeColor="text1"/>
          <w:lang w:val="en-GB"/>
        </w:rPr>
        <w:t>They</w:t>
      </w:r>
      <w:r>
        <w:rPr>
          <w:rFonts w:ascii="Palatino" w:hAnsi="Palatino"/>
          <w:color w:val="000000" w:themeColor="text1"/>
          <w:lang w:val="en-GB"/>
        </w:rPr>
        <w:t xml:space="preserve"> are also significant when thinking about the resources that Kantians can bring to contemporary political philosophy; resources that have been overlooked in Kantian scholarship. The relationality claim requires that we accept duties to oneself into our political thinking, since the practices involving violations of such duties must be enforced by the state. The enforceability claim allows us to see that Kantian juridical duties extend beyond those confined narrowly to the state’s entitlement to coerce. It allows for a more expansive set of duties </w:t>
      </w:r>
      <w:r>
        <w:rPr>
          <w:rFonts w:ascii="Palatino" w:hAnsi="Palatino"/>
          <w:color w:val="000000" w:themeColor="text1"/>
          <w:lang w:val="en-GB"/>
        </w:rPr>
        <w:lastRenderedPageBreak/>
        <w:t xml:space="preserve">than is normally believed possible on a Kantian account.  </w:t>
      </w:r>
      <w:r w:rsidRPr="003B41A3">
        <w:rPr>
          <w:rFonts w:ascii="Palatino" w:hAnsi="Palatino"/>
          <w:color w:val="000000" w:themeColor="text1"/>
          <w:lang w:val="en-GB"/>
        </w:rPr>
        <w:t xml:space="preserve">Thus, not only does </w:t>
      </w:r>
      <w:proofErr w:type="spellStart"/>
      <w:r w:rsidRPr="003B41A3">
        <w:rPr>
          <w:rFonts w:ascii="Palatino" w:hAnsi="Palatino"/>
          <w:color w:val="000000" w:themeColor="text1"/>
          <w:lang w:val="en-GB"/>
        </w:rPr>
        <w:t>honeste</w:t>
      </w:r>
      <w:proofErr w:type="spellEnd"/>
      <w:r w:rsidRPr="003B41A3">
        <w:rPr>
          <w:rFonts w:ascii="Palatino" w:hAnsi="Palatino"/>
          <w:color w:val="000000" w:themeColor="text1"/>
          <w:lang w:val="en-GB"/>
        </w:rPr>
        <w:t xml:space="preserve"> </w:t>
      </w:r>
      <w:proofErr w:type="spellStart"/>
      <w:r w:rsidRPr="003B41A3">
        <w:rPr>
          <w:rFonts w:ascii="Palatino" w:hAnsi="Palatino"/>
          <w:color w:val="000000" w:themeColor="text1"/>
          <w:lang w:val="en-GB"/>
        </w:rPr>
        <w:t>vive</w:t>
      </w:r>
      <w:proofErr w:type="spellEnd"/>
      <w:r w:rsidRPr="003B41A3">
        <w:rPr>
          <w:rFonts w:ascii="Palatino" w:hAnsi="Palatino"/>
          <w:color w:val="000000" w:themeColor="text1"/>
          <w:lang w:val="en-GB"/>
        </w:rPr>
        <w:t xml:space="preserve"> belong to the Doctrine of Right but understanding the way in which it does </w:t>
      </w:r>
      <w:r>
        <w:rPr>
          <w:rFonts w:ascii="Palatino" w:hAnsi="Palatino"/>
          <w:color w:val="000000" w:themeColor="text1"/>
          <w:lang w:val="en-GB"/>
        </w:rPr>
        <w:t xml:space="preserve">can illuminate the significance and scope of duties belonging to Kant’s political philosophy. </w:t>
      </w:r>
    </w:p>
    <w:p w14:paraId="0FF4A0EE" w14:textId="77777777" w:rsidR="00724ACF" w:rsidRPr="003B41A3" w:rsidRDefault="00724ACF" w:rsidP="00724ACF">
      <w:pPr>
        <w:pStyle w:val="BodyText"/>
        <w:spacing w:line="480" w:lineRule="auto"/>
        <w:jc w:val="both"/>
        <w:rPr>
          <w:rFonts w:ascii="Palatino" w:hAnsi="Palatino"/>
          <w:color w:val="000000" w:themeColor="text1"/>
          <w:lang w:val="en-GB"/>
        </w:rPr>
      </w:pPr>
      <w:r w:rsidRPr="003B41A3">
        <w:rPr>
          <w:rFonts w:ascii="Palatino" w:hAnsi="Palatino"/>
          <w:color w:val="000000" w:themeColor="text1"/>
          <w:lang w:val="en-GB"/>
        </w:rPr>
        <w:t xml:space="preserve">My discussion proceeds as follows. §2 sets out the two systematic problems in more detail. §3 sets out my reading of </w:t>
      </w:r>
      <w:proofErr w:type="spellStart"/>
      <w:r w:rsidRPr="003B41A3">
        <w:rPr>
          <w:rFonts w:ascii="Palatino" w:hAnsi="Palatino"/>
          <w:color w:val="000000" w:themeColor="text1"/>
          <w:lang w:val="en-GB"/>
        </w:rPr>
        <w:t>honeste</w:t>
      </w:r>
      <w:proofErr w:type="spellEnd"/>
      <w:r w:rsidRPr="003B41A3">
        <w:rPr>
          <w:rFonts w:ascii="Palatino" w:hAnsi="Palatino"/>
          <w:color w:val="000000" w:themeColor="text1"/>
          <w:lang w:val="en-GB"/>
        </w:rPr>
        <w:t xml:space="preserve"> </w:t>
      </w:r>
      <w:proofErr w:type="spellStart"/>
      <w:r w:rsidRPr="003B41A3">
        <w:rPr>
          <w:rFonts w:ascii="Palatino" w:hAnsi="Palatino"/>
          <w:color w:val="000000" w:themeColor="text1"/>
          <w:lang w:val="en-GB"/>
        </w:rPr>
        <w:t>vive</w:t>
      </w:r>
      <w:proofErr w:type="spellEnd"/>
      <w:r w:rsidRPr="003B41A3">
        <w:rPr>
          <w:rFonts w:ascii="Palatino" w:hAnsi="Palatino"/>
          <w:color w:val="000000" w:themeColor="text1"/>
          <w:lang w:val="en-GB"/>
        </w:rPr>
        <w:t xml:space="preserve">. §3.1 focuses on Kant’s claim that </w:t>
      </w:r>
      <w:proofErr w:type="spellStart"/>
      <w:r w:rsidRPr="003B41A3">
        <w:rPr>
          <w:rFonts w:ascii="Palatino" w:hAnsi="Palatino"/>
          <w:color w:val="000000" w:themeColor="text1"/>
          <w:lang w:val="en-GB"/>
        </w:rPr>
        <w:t>honeste</w:t>
      </w:r>
      <w:proofErr w:type="spellEnd"/>
      <w:r w:rsidRPr="003B41A3">
        <w:rPr>
          <w:rFonts w:ascii="Palatino" w:hAnsi="Palatino"/>
          <w:color w:val="000000" w:themeColor="text1"/>
          <w:lang w:val="en-GB"/>
        </w:rPr>
        <w:t xml:space="preserve"> </w:t>
      </w:r>
      <w:proofErr w:type="spellStart"/>
      <w:r w:rsidRPr="003B41A3">
        <w:rPr>
          <w:rFonts w:ascii="Palatino" w:hAnsi="Palatino"/>
          <w:color w:val="000000" w:themeColor="text1"/>
          <w:lang w:val="en-GB"/>
        </w:rPr>
        <w:t>vive</w:t>
      </w:r>
      <w:proofErr w:type="spellEnd"/>
      <w:r w:rsidRPr="003B41A3">
        <w:rPr>
          <w:rFonts w:ascii="Palatino" w:hAnsi="Palatino"/>
          <w:color w:val="000000" w:themeColor="text1"/>
          <w:lang w:val="en-GB"/>
        </w:rPr>
        <w:t xml:space="preserve"> is to be explained by appeal to the right of humanity in one’s own person. Since the duties corresponding to this right all concern our relation to other individuals, I argue that those duties are consistent with the definition of right. This section thus defends the relationality claim. §3.2 argues that some duties belonging to Kant’s political philosophy are not rightfully enforceable, and that there is evidence of this both in Kant’s preparatory works and the published Doctrine of Right. This section thus defends the unenforceability claim. §4 concludes.</w:t>
      </w:r>
    </w:p>
    <w:p w14:paraId="36CE8FB2" w14:textId="77777777" w:rsidR="00724ACF" w:rsidRPr="003B41A3" w:rsidRDefault="00724ACF" w:rsidP="00724ACF">
      <w:pPr>
        <w:pStyle w:val="Heading1"/>
        <w:spacing w:line="480" w:lineRule="auto"/>
        <w:rPr>
          <w:lang w:val="en-GB"/>
        </w:rPr>
      </w:pPr>
      <w:bookmarkStart w:id="4" w:name="two-systematic-problems"/>
      <w:bookmarkStart w:id="5" w:name="_Toc36798235"/>
      <w:bookmarkStart w:id="6" w:name="_Toc37060927"/>
      <w:r w:rsidRPr="003B41A3">
        <w:rPr>
          <w:lang w:val="en-GB"/>
        </w:rPr>
        <w:t>2. Two systematic problems</w:t>
      </w:r>
      <w:bookmarkEnd w:id="4"/>
      <w:bookmarkEnd w:id="5"/>
      <w:bookmarkEnd w:id="6"/>
    </w:p>
    <w:p w14:paraId="2D6B7336" w14:textId="77777777" w:rsidR="00724ACF" w:rsidRPr="003B41A3" w:rsidRDefault="00724ACF" w:rsidP="00724ACF">
      <w:pPr>
        <w:pStyle w:val="Heading2"/>
        <w:spacing w:line="480" w:lineRule="auto"/>
      </w:pPr>
      <w:bookmarkStart w:id="7" w:name="the-definition-of-right"/>
      <w:bookmarkStart w:id="8" w:name="_Toc36798236"/>
      <w:bookmarkStart w:id="9" w:name="_Toc37060928"/>
      <w:r w:rsidRPr="003B41A3">
        <w:t>2.1 The definition of right</w:t>
      </w:r>
      <w:bookmarkEnd w:id="7"/>
      <w:bookmarkEnd w:id="8"/>
      <w:bookmarkEnd w:id="9"/>
    </w:p>
    <w:p w14:paraId="0E2FA667" w14:textId="77777777" w:rsidR="00724ACF" w:rsidRPr="003B41A3" w:rsidRDefault="00724ACF" w:rsidP="00724ACF">
      <w:pPr>
        <w:pStyle w:val="FirstParagraph"/>
        <w:spacing w:line="480" w:lineRule="auto"/>
        <w:jc w:val="both"/>
        <w:rPr>
          <w:rFonts w:ascii="Palatino" w:hAnsi="Palatino"/>
          <w:color w:val="000000" w:themeColor="text1"/>
          <w:lang w:val="en-GB"/>
        </w:rPr>
      </w:pPr>
      <w:r w:rsidRPr="003B41A3">
        <w:rPr>
          <w:rFonts w:ascii="Palatino" w:hAnsi="Palatino"/>
          <w:color w:val="000000" w:themeColor="text1"/>
          <w:lang w:val="en-GB"/>
        </w:rPr>
        <w:t xml:space="preserve">Kant’s definition of right in the Introduction to the Doctrine of Right states that right is concerned exclusively with the relationship between the external (i.e., bodily) actions of distinct individuals. He says that the concept of right, </w:t>
      </w:r>
    </w:p>
    <w:p w14:paraId="550F7158" w14:textId="77777777" w:rsidR="00724ACF" w:rsidRPr="003B41A3" w:rsidRDefault="00724ACF" w:rsidP="00724ACF">
      <w:pPr>
        <w:pStyle w:val="FirstParagraph"/>
        <w:spacing w:line="480" w:lineRule="auto"/>
        <w:ind w:left="720"/>
        <w:jc w:val="both"/>
        <w:rPr>
          <w:rFonts w:ascii="Palatino" w:hAnsi="Palatino"/>
          <w:color w:val="000000" w:themeColor="text1"/>
          <w:lang w:val="en-GB"/>
        </w:rPr>
      </w:pPr>
      <w:r w:rsidRPr="003B41A3">
        <w:rPr>
          <w:rFonts w:ascii="Palatino" w:hAnsi="Palatino"/>
          <w:color w:val="000000" w:themeColor="text1"/>
          <w:lang w:val="en-GB"/>
        </w:rPr>
        <w:t xml:space="preserve">has to do, first, only with the external and indeed practical relation of one person to another, insofar as their actions, as deeds, can have </w:t>
      </w:r>
      <w:r w:rsidRPr="003B41A3">
        <w:rPr>
          <w:rFonts w:ascii="Palatino" w:hAnsi="Palatino"/>
          <w:color w:val="000000" w:themeColor="text1"/>
          <w:lang w:val="en-GB"/>
        </w:rPr>
        <w:lastRenderedPageBreak/>
        <w:t>(direct or indirect) influence on each other. But, second, it does not signify the relation of one’s choice to the mere wish of another [...] but only a relation to the other’s choice (</w:t>
      </w:r>
      <w:proofErr w:type="spellStart"/>
      <w:r w:rsidRPr="003B41A3">
        <w:rPr>
          <w:rFonts w:ascii="Palatino" w:hAnsi="Palatino"/>
          <w:i/>
          <w:color w:val="000000" w:themeColor="text1"/>
          <w:lang w:val="en-GB"/>
        </w:rPr>
        <w:t>Willkür</w:t>
      </w:r>
      <w:proofErr w:type="spellEnd"/>
      <w:r w:rsidRPr="003B41A3">
        <w:rPr>
          <w:rFonts w:ascii="Palatino" w:hAnsi="Palatino"/>
          <w:color w:val="000000" w:themeColor="text1"/>
          <w:lang w:val="en-GB"/>
        </w:rPr>
        <w:t xml:space="preserve">). Third, in this reciprocal relation of choice no account at all is taken of the matter of choice. (MM 6:230) </w:t>
      </w:r>
    </w:p>
    <w:p w14:paraId="4C7C1216" w14:textId="77777777" w:rsidR="00724ACF" w:rsidRPr="003B41A3" w:rsidRDefault="00724ACF" w:rsidP="00724ACF">
      <w:pPr>
        <w:pStyle w:val="FirstParagraph"/>
        <w:spacing w:line="480" w:lineRule="auto"/>
        <w:jc w:val="both"/>
        <w:rPr>
          <w:rFonts w:ascii="Palatino" w:hAnsi="Palatino"/>
          <w:color w:val="000000" w:themeColor="text1"/>
          <w:lang w:val="en-GB"/>
        </w:rPr>
      </w:pPr>
      <w:r w:rsidRPr="003B41A3">
        <w:rPr>
          <w:rFonts w:ascii="Palatino" w:hAnsi="Palatino"/>
          <w:color w:val="000000" w:themeColor="text1"/>
          <w:lang w:val="en-GB"/>
        </w:rPr>
        <w:t>That is, right is concerned with the formal, external relation between the imputable actions (deeds) of distinct individuals.</w:t>
      </w:r>
      <w:r w:rsidRPr="003B41A3">
        <w:rPr>
          <w:rStyle w:val="EndnoteReference"/>
          <w:rFonts w:ascii="Palatino" w:hAnsi="Palatino"/>
          <w:color w:val="000000" w:themeColor="text1"/>
          <w:lang w:val="en-GB"/>
        </w:rPr>
        <w:endnoteReference w:id="5"/>
      </w:r>
    </w:p>
    <w:p w14:paraId="4ECEBD05" w14:textId="77777777" w:rsidR="00724ACF" w:rsidRPr="003B41A3" w:rsidRDefault="00724ACF" w:rsidP="00724ACF">
      <w:pPr>
        <w:pStyle w:val="BodyText"/>
        <w:spacing w:line="480" w:lineRule="auto"/>
        <w:jc w:val="both"/>
        <w:rPr>
          <w:rFonts w:ascii="Palatino" w:hAnsi="Palatino"/>
          <w:color w:val="000000" w:themeColor="text1"/>
          <w:lang w:val="en-GB"/>
        </w:rPr>
      </w:pPr>
      <w:r w:rsidRPr="003B41A3">
        <w:rPr>
          <w:rFonts w:ascii="Palatino" w:hAnsi="Palatino"/>
          <w:color w:val="000000" w:themeColor="text1"/>
          <w:lang w:val="en-GB"/>
        </w:rPr>
        <w:t xml:space="preserve">This creates a problem for understanding the place of </w:t>
      </w:r>
      <w:proofErr w:type="spellStart"/>
      <w:r w:rsidRPr="003B41A3">
        <w:rPr>
          <w:rFonts w:ascii="Palatino" w:hAnsi="Palatino"/>
          <w:color w:val="000000" w:themeColor="text1"/>
          <w:lang w:val="en-GB"/>
        </w:rPr>
        <w:t>honeste</w:t>
      </w:r>
      <w:proofErr w:type="spellEnd"/>
      <w:r w:rsidRPr="003B41A3">
        <w:rPr>
          <w:rFonts w:ascii="Palatino" w:hAnsi="Palatino"/>
          <w:color w:val="000000" w:themeColor="text1"/>
          <w:lang w:val="en-GB"/>
        </w:rPr>
        <w:t xml:space="preserve"> </w:t>
      </w:r>
      <w:proofErr w:type="spellStart"/>
      <w:r w:rsidRPr="003B41A3">
        <w:rPr>
          <w:rFonts w:ascii="Palatino" w:hAnsi="Palatino"/>
          <w:color w:val="000000" w:themeColor="text1"/>
          <w:lang w:val="en-GB"/>
        </w:rPr>
        <w:t>vive</w:t>
      </w:r>
      <w:proofErr w:type="spellEnd"/>
      <w:r w:rsidRPr="003B41A3">
        <w:rPr>
          <w:rFonts w:ascii="Palatino" w:hAnsi="Palatino"/>
          <w:color w:val="000000" w:themeColor="text1"/>
          <w:lang w:val="en-GB"/>
        </w:rPr>
        <w:t>. Duties to oneself, on Kant’s account, cannot have the structure described in the passage above. This is because a single person cannot relate to herself as both the subject of duty and the possessor of the right corresponding to that duty (nor can she bear an external relation to herself). Such a relation would place her in the position of being both actively constraining and passively bound. But, Kant claims this involves a contradiction (see MM 6:417). Duties to oneself instead concern the relation—Kant’s appeal to which is made possible by his transcendental idealism—between a human being’s ‘noumenal’ and ‘phenomenal’ se</w:t>
      </w:r>
      <w:r>
        <w:rPr>
          <w:rFonts w:ascii="Palatino" w:hAnsi="Palatino"/>
          <w:color w:val="000000" w:themeColor="text1"/>
          <w:lang w:val="en-GB"/>
        </w:rPr>
        <w:t>lves</w:t>
      </w:r>
      <w:r w:rsidRPr="003B41A3">
        <w:rPr>
          <w:rFonts w:ascii="Palatino" w:hAnsi="Palatino"/>
          <w:color w:val="000000" w:themeColor="text1"/>
          <w:lang w:val="en-GB"/>
        </w:rPr>
        <w:t xml:space="preserve"> (a relation also involved in all ethical duties). When considered from the perspective of her noumenal self, the human being is thought of as an intelligible being free from the influence of sensibility. When considered from the perspective of her phenomenal self, the human being is thought of as an animal being who is affected by sensibility. Once this distinction is made, duties to oneself are rendered possible because “the concept of a human being is not thought in one and the same sense” (MM 6:418, see also Mo/</w:t>
      </w:r>
      <w:proofErr w:type="spellStart"/>
      <w:r w:rsidRPr="003B41A3">
        <w:rPr>
          <w:rFonts w:ascii="Palatino" w:hAnsi="Palatino"/>
          <w:color w:val="000000" w:themeColor="text1"/>
          <w:lang w:val="en-GB"/>
        </w:rPr>
        <w:t>Vig</w:t>
      </w:r>
      <w:proofErr w:type="spellEnd"/>
      <w:r w:rsidRPr="003B41A3">
        <w:rPr>
          <w:rFonts w:ascii="Palatino" w:hAnsi="Palatino"/>
          <w:color w:val="000000" w:themeColor="text1"/>
          <w:lang w:val="en-GB"/>
        </w:rPr>
        <w:t xml:space="preserve"> 27:593).</w:t>
      </w:r>
      <w:r w:rsidRPr="003B41A3">
        <w:rPr>
          <w:rStyle w:val="EndnoteReference"/>
          <w:rFonts w:ascii="Palatino" w:hAnsi="Palatino"/>
          <w:color w:val="000000" w:themeColor="text1"/>
          <w:lang w:val="en-GB"/>
        </w:rPr>
        <w:endnoteReference w:id="6"/>
      </w:r>
    </w:p>
    <w:p w14:paraId="6C363949" w14:textId="6D5853FB" w:rsidR="00724ACF" w:rsidRPr="003B41A3" w:rsidRDefault="00724ACF" w:rsidP="00724ACF">
      <w:pPr>
        <w:pStyle w:val="BodyText"/>
        <w:spacing w:line="480" w:lineRule="auto"/>
        <w:jc w:val="both"/>
        <w:rPr>
          <w:rFonts w:ascii="Palatino" w:hAnsi="Palatino"/>
          <w:color w:val="000000" w:themeColor="text1"/>
          <w:lang w:val="en-GB"/>
        </w:rPr>
      </w:pPr>
      <w:r w:rsidRPr="003B41A3">
        <w:rPr>
          <w:rFonts w:ascii="Palatino" w:hAnsi="Palatino"/>
          <w:color w:val="000000" w:themeColor="text1"/>
          <w:lang w:val="en-GB"/>
        </w:rPr>
        <w:lastRenderedPageBreak/>
        <w:t xml:space="preserve">The significance of this for our purposes is that relations of right and duties to oneself have different structures. One concerns the relation between the external actions of distinct individuals. The other concerns the relation between the noumenal and phenomenal selves of a single person. </w:t>
      </w:r>
      <w:r>
        <w:rPr>
          <w:rFonts w:ascii="Palatino" w:hAnsi="Palatino"/>
          <w:color w:val="000000" w:themeColor="text1"/>
          <w:lang w:val="en-GB"/>
        </w:rPr>
        <w:t>The result is</w:t>
      </w:r>
      <w:r w:rsidRPr="003B41A3">
        <w:rPr>
          <w:rFonts w:ascii="Palatino" w:hAnsi="Palatino"/>
          <w:color w:val="000000" w:themeColor="text1"/>
          <w:lang w:val="en-GB"/>
        </w:rPr>
        <w:t xml:space="preserve"> that relations of right to oneself, and so also duties of right to oneself, are not possible. For this reason, it appears that </w:t>
      </w:r>
      <w:proofErr w:type="spellStart"/>
      <w:r w:rsidRPr="003B41A3">
        <w:rPr>
          <w:rFonts w:ascii="Palatino" w:hAnsi="Palatino"/>
          <w:color w:val="000000" w:themeColor="text1"/>
          <w:lang w:val="en-GB"/>
        </w:rPr>
        <w:t>honeste</w:t>
      </w:r>
      <w:proofErr w:type="spellEnd"/>
      <w:r w:rsidRPr="003B41A3">
        <w:rPr>
          <w:rFonts w:ascii="Palatino" w:hAnsi="Palatino"/>
          <w:color w:val="000000" w:themeColor="text1"/>
          <w:lang w:val="en-GB"/>
        </w:rPr>
        <w:t xml:space="preserve"> </w:t>
      </w:r>
      <w:proofErr w:type="spellStart"/>
      <w:r w:rsidRPr="003B41A3">
        <w:rPr>
          <w:rFonts w:ascii="Palatino" w:hAnsi="Palatino"/>
          <w:color w:val="000000" w:themeColor="text1"/>
          <w:lang w:val="en-GB"/>
        </w:rPr>
        <w:t>vive</w:t>
      </w:r>
      <w:proofErr w:type="spellEnd"/>
      <w:r w:rsidRPr="003B41A3">
        <w:rPr>
          <w:rFonts w:ascii="Palatino" w:hAnsi="Palatino"/>
          <w:color w:val="000000" w:themeColor="text1"/>
          <w:lang w:val="en-GB"/>
        </w:rPr>
        <w:t xml:space="preserve"> cannot be a duty of right.</w:t>
      </w:r>
    </w:p>
    <w:p w14:paraId="7740A8DE" w14:textId="599243EA" w:rsidR="00724ACF" w:rsidRPr="003B41A3" w:rsidRDefault="00724ACF" w:rsidP="00724ACF">
      <w:pPr>
        <w:pStyle w:val="BodyText"/>
        <w:spacing w:line="480" w:lineRule="auto"/>
        <w:jc w:val="both"/>
        <w:rPr>
          <w:rFonts w:ascii="Palatino" w:hAnsi="Palatino"/>
          <w:color w:val="000000" w:themeColor="text1"/>
          <w:lang w:val="en-GB"/>
        </w:rPr>
      </w:pPr>
      <w:r w:rsidRPr="003B41A3">
        <w:rPr>
          <w:rFonts w:ascii="Palatino" w:hAnsi="Palatino"/>
          <w:color w:val="000000" w:themeColor="text1"/>
          <w:lang w:val="en-GB"/>
        </w:rPr>
        <w:t xml:space="preserve">One might object, saying that </w:t>
      </w:r>
      <w:proofErr w:type="spellStart"/>
      <w:r w:rsidRPr="003B41A3">
        <w:rPr>
          <w:rFonts w:ascii="Palatino" w:hAnsi="Palatino"/>
          <w:color w:val="000000" w:themeColor="text1"/>
          <w:lang w:val="en-GB"/>
        </w:rPr>
        <w:t>honeste</w:t>
      </w:r>
      <w:proofErr w:type="spellEnd"/>
      <w:r w:rsidRPr="003B41A3">
        <w:rPr>
          <w:rFonts w:ascii="Palatino" w:hAnsi="Palatino"/>
          <w:color w:val="000000" w:themeColor="text1"/>
          <w:lang w:val="en-GB"/>
        </w:rPr>
        <w:t xml:space="preserve"> </w:t>
      </w:r>
      <w:proofErr w:type="spellStart"/>
      <w:r w:rsidRPr="003B41A3">
        <w:rPr>
          <w:rFonts w:ascii="Palatino" w:hAnsi="Palatino"/>
          <w:color w:val="000000" w:themeColor="text1"/>
          <w:lang w:val="en-GB"/>
        </w:rPr>
        <w:t>vive</w:t>
      </w:r>
      <w:proofErr w:type="spellEnd"/>
      <w:r w:rsidRPr="003B41A3">
        <w:rPr>
          <w:rFonts w:ascii="Palatino" w:hAnsi="Palatino"/>
          <w:color w:val="000000" w:themeColor="text1"/>
          <w:lang w:val="en-GB"/>
        </w:rPr>
        <w:t xml:space="preserve"> means ‘live decently’ and that this requirement should not be exhausted by the fact that one fulfils one’s duties (of right) to oneself.</w:t>
      </w:r>
      <w:r w:rsidR="0068118A">
        <w:rPr>
          <w:rStyle w:val="EndnoteReference"/>
          <w:rFonts w:ascii="Palatino" w:hAnsi="Palatino"/>
          <w:color w:val="000000" w:themeColor="text1"/>
          <w:lang w:val="en-GB"/>
        </w:rPr>
        <w:endnoteReference w:id="7"/>
      </w:r>
      <w:r w:rsidRPr="003B41A3">
        <w:rPr>
          <w:rFonts w:ascii="Palatino" w:hAnsi="Palatino"/>
          <w:color w:val="000000" w:themeColor="text1"/>
          <w:lang w:val="en-GB"/>
        </w:rPr>
        <w:t xml:space="preserve"> T</w:t>
      </w:r>
      <w:r>
        <w:rPr>
          <w:rFonts w:ascii="Palatino" w:hAnsi="Palatino"/>
          <w:color w:val="000000" w:themeColor="text1"/>
          <w:lang w:val="en-GB"/>
        </w:rPr>
        <w:t>hat is, t</w:t>
      </w:r>
      <w:r w:rsidRPr="003B41A3">
        <w:rPr>
          <w:rFonts w:ascii="Palatino" w:hAnsi="Palatino"/>
          <w:color w:val="000000" w:themeColor="text1"/>
          <w:lang w:val="en-GB"/>
        </w:rPr>
        <w:t xml:space="preserve">he duty as stated at MM 6:236 appears to require a broader set of actions than those prescribed by duties to oneself. Understanding the duty more broadly might assuage the problem I’ve just described. This is because </w:t>
      </w:r>
      <w:proofErr w:type="spellStart"/>
      <w:r w:rsidRPr="003B41A3">
        <w:rPr>
          <w:rFonts w:ascii="Palatino" w:hAnsi="Palatino"/>
          <w:color w:val="000000" w:themeColor="text1"/>
          <w:lang w:val="en-GB"/>
        </w:rPr>
        <w:t>honeste</w:t>
      </w:r>
      <w:proofErr w:type="spellEnd"/>
      <w:r w:rsidRPr="003B41A3">
        <w:rPr>
          <w:rFonts w:ascii="Palatino" w:hAnsi="Palatino"/>
          <w:color w:val="000000" w:themeColor="text1"/>
          <w:lang w:val="en-GB"/>
        </w:rPr>
        <w:t xml:space="preserve"> </w:t>
      </w:r>
      <w:proofErr w:type="spellStart"/>
      <w:r w:rsidRPr="003B41A3">
        <w:rPr>
          <w:rFonts w:ascii="Palatino" w:hAnsi="Palatino"/>
          <w:color w:val="000000" w:themeColor="text1"/>
          <w:lang w:val="en-GB"/>
        </w:rPr>
        <w:t>vive</w:t>
      </w:r>
      <w:proofErr w:type="spellEnd"/>
      <w:r w:rsidRPr="003B41A3">
        <w:rPr>
          <w:rFonts w:ascii="Palatino" w:hAnsi="Palatino"/>
          <w:color w:val="000000" w:themeColor="text1"/>
          <w:lang w:val="en-GB"/>
        </w:rPr>
        <w:t xml:space="preserve"> would then include duties to others as well as duties to oneself, and so would be consistent with the definition of right. (Though we would still need an explanation of the possibility of duties of right to oneself). However, given Kant’s explicit desire to explain </w:t>
      </w:r>
      <w:proofErr w:type="spellStart"/>
      <w:r w:rsidRPr="003B41A3">
        <w:rPr>
          <w:rFonts w:ascii="Palatino" w:hAnsi="Palatino"/>
          <w:color w:val="000000" w:themeColor="text1"/>
          <w:lang w:val="en-GB"/>
        </w:rPr>
        <w:t>honeste</w:t>
      </w:r>
      <w:proofErr w:type="spellEnd"/>
      <w:r w:rsidRPr="003B41A3">
        <w:rPr>
          <w:rFonts w:ascii="Palatino" w:hAnsi="Palatino"/>
          <w:color w:val="000000" w:themeColor="text1"/>
          <w:lang w:val="en-GB"/>
        </w:rPr>
        <w:t xml:space="preserve"> </w:t>
      </w:r>
      <w:proofErr w:type="spellStart"/>
      <w:r w:rsidRPr="003B41A3">
        <w:rPr>
          <w:rFonts w:ascii="Palatino" w:hAnsi="Palatino"/>
          <w:color w:val="000000" w:themeColor="text1"/>
          <w:lang w:val="en-GB"/>
        </w:rPr>
        <w:t>vive</w:t>
      </w:r>
      <w:proofErr w:type="spellEnd"/>
      <w:r w:rsidRPr="003B41A3">
        <w:rPr>
          <w:rFonts w:ascii="Palatino" w:hAnsi="Palatino"/>
          <w:color w:val="000000" w:themeColor="text1"/>
          <w:lang w:val="en-GB"/>
        </w:rPr>
        <w:t xml:space="preserve"> by appeal to the right of humanity in our own person and </w:t>
      </w:r>
      <w:r>
        <w:rPr>
          <w:rFonts w:ascii="Palatino" w:hAnsi="Palatino"/>
          <w:color w:val="000000" w:themeColor="text1"/>
          <w:lang w:val="en-GB"/>
        </w:rPr>
        <w:t>his claim</w:t>
      </w:r>
      <w:r w:rsidRPr="003B41A3">
        <w:rPr>
          <w:rFonts w:ascii="Palatino" w:hAnsi="Palatino"/>
          <w:color w:val="000000" w:themeColor="text1"/>
          <w:lang w:val="en-GB"/>
        </w:rPr>
        <w:t xml:space="preserve"> that this only generates duties to oneself (see MM 6:240), we should still maintain that </w:t>
      </w:r>
      <w:proofErr w:type="spellStart"/>
      <w:r w:rsidRPr="003B41A3">
        <w:rPr>
          <w:rFonts w:ascii="Palatino" w:hAnsi="Palatino"/>
          <w:color w:val="000000" w:themeColor="text1"/>
          <w:lang w:val="en-GB"/>
        </w:rPr>
        <w:t>honeste</w:t>
      </w:r>
      <w:proofErr w:type="spellEnd"/>
      <w:r w:rsidRPr="003B41A3">
        <w:rPr>
          <w:rFonts w:ascii="Palatino" w:hAnsi="Palatino"/>
          <w:color w:val="000000" w:themeColor="text1"/>
          <w:lang w:val="en-GB"/>
        </w:rPr>
        <w:t xml:space="preserve"> </w:t>
      </w:r>
      <w:proofErr w:type="spellStart"/>
      <w:r w:rsidRPr="003B41A3">
        <w:rPr>
          <w:rFonts w:ascii="Palatino" w:hAnsi="Palatino"/>
          <w:color w:val="000000" w:themeColor="text1"/>
          <w:lang w:val="en-GB"/>
        </w:rPr>
        <w:t>vive</w:t>
      </w:r>
      <w:proofErr w:type="spellEnd"/>
      <w:r w:rsidRPr="003B41A3">
        <w:rPr>
          <w:rFonts w:ascii="Palatino" w:hAnsi="Palatino"/>
          <w:color w:val="000000" w:themeColor="text1"/>
          <w:lang w:val="en-GB"/>
        </w:rPr>
        <w:t xml:space="preserve"> is a duty that is owed to oneself and not also to others. There is simply a gap between the general statement of the duty and the purposes for which Kant uses it in the Doctrine of Right. Thus, the problem for </w:t>
      </w:r>
      <w:proofErr w:type="spellStart"/>
      <w:r w:rsidRPr="003B41A3">
        <w:rPr>
          <w:rFonts w:ascii="Palatino" w:hAnsi="Palatino"/>
          <w:color w:val="000000" w:themeColor="text1"/>
          <w:lang w:val="en-GB"/>
        </w:rPr>
        <w:t>honeste</w:t>
      </w:r>
      <w:proofErr w:type="spellEnd"/>
      <w:r w:rsidRPr="003B41A3">
        <w:rPr>
          <w:rFonts w:ascii="Palatino" w:hAnsi="Palatino"/>
          <w:color w:val="000000" w:themeColor="text1"/>
          <w:lang w:val="en-GB"/>
        </w:rPr>
        <w:t xml:space="preserve"> </w:t>
      </w:r>
      <w:proofErr w:type="spellStart"/>
      <w:r w:rsidRPr="003B41A3">
        <w:rPr>
          <w:rFonts w:ascii="Palatino" w:hAnsi="Palatino"/>
          <w:color w:val="000000" w:themeColor="text1"/>
          <w:lang w:val="en-GB"/>
        </w:rPr>
        <w:t>vive</w:t>
      </w:r>
      <w:proofErr w:type="spellEnd"/>
      <w:r w:rsidRPr="003B41A3">
        <w:rPr>
          <w:rFonts w:ascii="Palatino" w:hAnsi="Palatino"/>
          <w:color w:val="000000" w:themeColor="text1"/>
          <w:lang w:val="en-GB"/>
        </w:rPr>
        <w:t xml:space="preserve"> caused by Kant’s definition of right remains.</w:t>
      </w:r>
    </w:p>
    <w:p w14:paraId="069B3687" w14:textId="77777777" w:rsidR="00724ACF" w:rsidRPr="003B41A3" w:rsidRDefault="00724ACF" w:rsidP="00724ACF">
      <w:pPr>
        <w:pStyle w:val="Heading2"/>
        <w:spacing w:line="480" w:lineRule="auto"/>
      </w:pPr>
      <w:bookmarkStart w:id="10" w:name="external-enforceability"/>
      <w:bookmarkStart w:id="11" w:name="_Toc36798237"/>
      <w:bookmarkStart w:id="12" w:name="_Toc37060929"/>
      <w:r w:rsidRPr="003B41A3">
        <w:lastRenderedPageBreak/>
        <w:t>2.2 External enforceability</w:t>
      </w:r>
      <w:bookmarkEnd w:id="10"/>
      <w:bookmarkEnd w:id="11"/>
      <w:bookmarkEnd w:id="12"/>
    </w:p>
    <w:p w14:paraId="0B877F7C" w14:textId="212AE6CC" w:rsidR="00724ACF" w:rsidRPr="003B41A3" w:rsidRDefault="00724ACF" w:rsidP="00724ACF">
      <w:pPr>
        <w:pStyle w:val="FirstParagraph"/>
        <w:spacing w:line="480" w:lineRule="auto"/>
        <w:jc w:val="both"/>
        <w:rPr>
          <w:rFonts w:ascii="Palatino" w:hAnsi="Palatino"/>
          <w:color w:val="000000" w:themeColor="text1"/>
          <w:lang w:val="en-GB"/>
        </w:rPr>
      </w:pPr>
      <w:r w:rsidRPr="003B41A3">
        <w:rPr>
          <w:rFonts w:ascii="Palatino" w:hAnsi="Palatino"/>
          <w:color w:val="000000" w:themeColor="text1"/>
          <w:lang w:val="en-GB"/>
        </w:rPr>
        <w:t>The second problem arises from the fact that Kant characterises both internal duties (see Mo/Collins 27:270, Mo/</w:t>
      </w:r>
      <w:proofErr w:type="spellStart"/>
      <w:r w:rsidRPr="003B41A3">
        <w:rPr>
          <w:rFonts w:ascii="Palatino" w:hAnsi="Palatino"/>
          <w:color w:val="000000" w:themeColor="text1"/>
          <w:lang w:val="en-GB"/>
        </w:rPr>
        <w:t>Mron</w:t>
      </w:r>
      <w:proofErr w:type="spellEnd"/>
      <w:r w:rsidRPr="003B41A3">
        <w:rPr>
          <w:rFonts w:ascii="Palatino" w:hAnsi="Palatino"/>
          <w:color w:val="000000" w:themeColor="text1"/>
          <w:lang w:val="en-GB"/>
        </w:rPr>
        <w:t xml:space="preserve"> 29:617) and duties to oneself (see Mo/</w:t>
      </w:r>
      <w:proofErr w:type="spellStart"/>
      <w:r w:rsidRPr="003B41A3">
        <w:rPr>
          <w:rFonts w:ascii="Palatino" w:hAnsi="Palatino"/>
          <w:color w:val="000000" w:themeColor="text1"/>
          <w:lang w:val="en-GB"/>
        </w:rPr>
        <w:t>Vig</w:t>
      </w:r>
      <w:proofErr w:type="spellEnd"/>
      <w:r w:rsidRPr="003B41A3">
        <w:rPr>
          <w:rFonts w:ascii="Palatino" w:hAnsi="Palatino"/>
          <w:color w:val="000000" w:themeColor="text1"/>
          <w:lang w:val="en-GB"/>
        </w:rPr>
        <w:t xml:space="preserve"> 27:581-83, DMM 23:393) as those for which no external lawgiving is possible.</w:t>
      </w:r>
      <w:r w:rsidRPr="003B41A3">
        <w:rPr>
          <w:rStyle w:val="EndnoteReference"/>
          <w:rFonts w:ascii="Palatino" w:hAnsi="Palatino"/>
          <w:color w:val="000000" w:themeColor="text1"/>
          <w:lang w:val="en-GB"/>
        </w:rPr>
        <w:endnoteReference w:id="8"/>
      </w:r>
      <w:r w:rsidRPr="003B41A3">
        <w:rPr>
          <w:rFonts w:ascii="Palatino" w:hAnsi="Palatino"/>
          <w:color w:val="000000" w:themeColor="text1"/>
          <w:lang w:val="en-GB"/>
        </w:rPr>
        <w:t xml:space="preserve"> They are duties that require self-coercion. However, a central feature of duties of right is that they are externally enforceable (see MM 6:239). This again speaks against the possibility of an internal duty of right to oneself (see Pippin 1999</w:t>
      </w:r>
      <w:r w:rsidR="00F0316D">
        <w:rPr>
          <w:rFonts w:ascii="Palatino" w:hAnsi="Palatino"/>
          <w:color w:val="000000" w:themeColor="text1"/>
          <w:lang w:val="en-GB"/>
        </w:rPr>
        <w:t>:</w:t>
      </w:r>
      <w:r w:rsidRPr="003B41A3">
        <w:rPr>
          <w:rFonts w:ascii="Palatino" w:hAnsi="Palatino"/>
          <w:color w:val="000000" w:themeColor="text1"/>
          <w:lang w:val="en-GB"/>
        </w:rPr>
        <w:t xml:space="preserve"> 69).</w:t>
      </w:r>
    </w:p>
    <w:p w14:paraId="6832727D" w14:textId="77777777" w:rsidR="00724ACF" w:rsidRPr="003B41A3" w:rsidRDefault="00724ACF" w:rsidP="00724ACF">
      <w:pPr>
        <w:pStyle w:val="BodyText"/>
        <w:spacing w:line="480" w:lineRule="auto"/>
        <w:jc w:val="both"/>
        <w:rPr>
          <w:rFonts w:ascii="Palatino" w:hAnsi="Palatino"/>
          <w:color w:val="000000" w:themeColor="text1"/>
          <w:lang w:val="en-GB"/>
        </w:rPr>
      </w:pPr>
      <w:r w:rsidRPr="003B41A3">
        <w:rPr>
          <w:rFonts w:ascii="Palatino" w:hAnsi="Palatino"/>
          <w:color w:val="000000" w:themeColor="text1"/>
          <w:lang w:val="en-GB"/>
        </w:rPr>
        <w:t>Kant’s discussions of duties to oneself focus (more often than not) on ethical duties to oneself. For this reason, in most</w:t>
      </w:r>
      <w:r>
        <w:rPr>
          <w:rFonts w:ascii="Palatino" w:hAnsi="Palatino"/>
          <w:color w:val="000000" w:themeColor="text1"/>
          <w:lang w:val="en-GB"/>
        </w:rPr>
        <w:t xml:space="preserve"> of his</w:t>
      </w:r>
      <w:r w:rsidRPr="003B41A3">
        <w:rPr>
          <w:rFonts w:ascii="Palatino" w:hAnsi="Palatino"/>
          <w:color w:val="000000" w:themeColor="text1"/>
          <w:lang w:val="en-GB"/>
        </w:rPr>
        <w:t xml:space="preserve"> discussions of duties to oneself such duties are characterised as externally unenforceable because they concern one’s maxims and not one’s external action—as is the case with all ethical duties. In ways that I specify more fully below (§3.1), </w:t>
      </w:r>
      <w:proofErr w:type="spellStart"/>
      <w:r w:rsidRPr="003B41A3">
        <w:rPr>
          <w:rFonts w:ascii="Palatino" w:hAnsi="Palatino"/>
          <w:color w:val="000000" w:themeColor="text1"/>
          <w:lang w:val="en-GB"/>
        </w:rPr>
        <w:t>honeste</w:t>
      </w:r>
      <w:proofErr w:type="spellEnd"/>
      <w:r w:rsidRPr="003B41A3">
        <w:rPr>
          <w:rFonts w:ascii="Palatino" w:hAnsi="Palatino"/>
          <w:color w:val="000000" w:themeColor="text1"/>
          <w:lang w:val="en-GB"/>
        </w:rPr>
        <w:t xml:space="preserve"> </w:t>
      </w:r>
      <w:proofErr w:type="spellStart"/>
      <w:r w:rsidRPr="003B41A3">
        <w:rPr>
          <w:rFonts w:ascii="Palatino" w:hAnsi="Palatino"/>
          <w:color w:val="000000" w:themeColor="text1"/>
          <w:lang w:val="en-GB"/>
        </w:rPr>
        <w:t>vive</w:t>
      </w:r>
      <w:proofErr w:type="spellEnd"/>
      <w:r w:rsidRPr="003B41A3">
        <w:rPr>
          <w:rFonts w:ascii="Palatino" w:hAnsi="Palatino"/>
          <w:color w:val="000000" w:themeColor="text1"/>
          <w:lang w:val="en-GB"/>
        </w:rPr>
        <w:t xml:space="preserve"> is concerned not with one’s maxims but instead with one’s external action. It requires that we not act in such a way that we become a mere means for others.</w:t>
      </w:r>
      <w:r w:rsidRPr="003B41A3">
        <w:rPr>
          <w:rStyle w:val="EndnoteReference"/>
          <w:rFonts w:ascii="Palatino" w:hAnsi="Palatino"/>
          <w:color w:val="000000" w:themeColor="text1"/>
          <w:lang w:val="en-GB"/>
        </w:rPr>
        <w:endnoteReference w:id="9"/>
      </w:r>
      <w:r w:rsidRPr="003B41A3">
        <w:rPr>
          <w:rFonts w:ascii="Palatino" w:hAnsi="Palatino"/>
          <w:color w:val="000000" w:themeColor="text1"/>
          <w:lang w:val="en-GB"/>
        </w:rPr>
        <w:t xml:space="preserve"> Thus, contrary to what I have claimed, it might appear that </w:t>
      </w:r>
      <w:proofErr w:type="spellStart"/>
      <w:r w:rsidRPr="003B41A3">
        <w:rPr>
          <w:rFonts w:ascii="Palatino" w:hAnsi="Palatino"/>
          <w:color w:val="000000" w:themeColor="text1"/>
          <w:lang w:val="en-GB"/>
        </w:rPr>
        <w:t>honeste</w:t>
      </w:r>
      <w:proofErr w:type="spellEnd"/>
      <w:r w:rsidRPr="003B41A3">
        <w:rPr>
          <w:rFonts w:ascii="Palatino" w:hAnsi="Palatino"/>
          <w:color w:val="000000" w:themeColor="text1"/>
          <w:lang w:val="en-GB"/>
        </w:rPr>
        <w:t xml:space="preserve"> </w:t>
      </w:r>
      <w:proofErr w:type="spellStart"/>
      <w:r w:rsidRPr="003B41A3">
        <w:rPr>
          <w:rFonts w:ascii="Palatino" w:hAnsi="Palatino"/>
          <w:color w:val="000000" w:themeColor="text1"/>
          <w:lang w:val="en-GB"/>
        </w:rPr>
        <w:t>vive</w:t>
      </w:r>
      <w:proofErr w:type="spellEnd"/>
      <w:r w:rsidRPr="003B41A3">
        <w:rPr>
          <w:rFonts w:ascii="Palatino" w:hAnsi="Palatino"/>
          <w:color w:val="000000" w:themeColor="text1"/>
          <w:lang w:val="en-GB"/>
        </w:rPr>
        <w:t xml:space="preserve"> is externally enforceable despite the fact that it is a duty we owe to ourselves. If this were the case, then the second systematic problem would not be a problem at all.</w:t>
      </w:r>
    </w:p>
    <w:p w14:paraId="725F1952" w14:textId="77777777" w:rsidR="00724ACF" w:rsidRPr="003B41A3" w:rsidRDefault="00724ACF" w:rsidP="00724ACF">
      <w:pPr>
        <w:pStyle w:val="BodyText"/>
        <w:spacing w:line="480" w:lineRule="auto"/>
        <w:jc w:val="both"/>
        <w:rPr>
          <w:rFonts w:ascii="Palatino" w:hAnsi="Palatino"/>
          <w:color w:val="000000" w:themeColor="text1"/>
          <w:lang w:val="en-GB"/>
        </w:rPr>
      </w:pPr>
      <w:r w:rsidRPr="003B41A3">
        <w:rPr>
          <w:rFonts w:ascii="Palatino" w:hAnsi="Palatino"/>
          <w:color w:val="000000" w:themeColor="text1"/>
          <w:lang w:val="en-GB"/>
        </w:rPr>
        <w:t>However, we should introduce a distinction between coercible actions and actions that are externally enforceable as a matter of right. Coercible actions are actions that it is possible for a person to be externally coerced into performing. For example, I can be coerced into exercising more if someone threatens me</w:t>
      </w:r>
      <w:proofErr w:type="gramStart"/>
      <w:r w:rsidRPr="003B41A3">
        <w:rPr>
          <w:rFonts w:ascii="Palatino" w:hAnsi="Palatino"/>
          <w:color w:val="000000" w:themeColor="text1"/>
          <w:lang w:val="en-GB"/>
        </w:rPr>
        <w:t>—“</w:t>
      </w:r>
      <w:proofErr w:type="gramEnd"/>
      <w:r w:rsidRPr="003B41A3">
        <w:rPr>
          <w:rFonts w:ascii="Palatino" w:hAnsi="Palatino"/>
          <w:color w:val="000000" w:themeColor="text1"/>
          <w:lang w:val="en-GB"/>
        </w:rPr>
        <w:t xml:space="preserve">Three 10-mile runs a week or your life!”. Not all coercible </w:t>
      </w:r>
      <w:r w:rsidRPr="003B41A3">
        <w:rPr>
          <w:rFonts w:ascii="Palatino" w:hAnsi="Palatino"/>
          <w:color w:val="000000" w:themeColor="text1"/>
          <w:lang w:val="en-GB"/>
        </w:rPr>
        <w:lastRenderedPageBreak/>
        <w:t>actions will be rightfully enforceable. Rightfully enforceable actions are those coercible actions that one is entitled to coerce. With this distinction in mind we can say that my exercising more is a coercible but not a rightfully enforceable action. This is because, absent any agreement we may have about the frequency with which I take exercise, you are not entitled to coerce me to go out running.</w:t>
      </w:r>
    </w:p>
    <w:p w14:paraId="455B5EEB" w14:textId="77777777" w:rsidR="00724ACF" w:rsidRPr="003B41A3" w:rsidRDefault="00724ACF" w:rsidP="00724ACF">
      <w:pPr>
        <w:pStyle w:val="BodyText"/>
        <w:spacing w:line="480" w:lineRule="auto"/>
        <w:jc w:val="both"/>
        <w:rPr>
          <w:rFonts w:ascii="Palatino" w:hAnsi="Palatino"/>
          <w:color w:val="000000" w:themeColor="text1"/>
          <w:lang w:val="en-GB"/>
        </w:rPr>
      </w:pPr>
      <w:r w:rsidRPr="003B41A3">
        <w:rPr>
          <w:rFonts w:ascii="Palatino" w:hAnsi="Palatino"/>
          <w:color w:val="000000" w:themeColor="text1"/>
          <w:lang w:val="en-GB"/>
        </w:rPr>
        <w:t xml:space="preserve">Duties to oneself that concern our external interactions with others are, on a Kantian account, coercible but not rightfully enforceable. This means that the fact that </w:t>
      </w:r>
      <w:proofErr w:type="spellStart"/>
      <w:r w:rsidRPr="003B41A3">
        <w:rPr>
          <w:rFonts w:ascii="Palatino" w:hAnsi="Palatino"/>
          <w:color w:val="000000" w:themeColor="text1"/>
          <w:lang w:val="en-GB"/>
        </w:rPr>
        <w:t>honeste</w:t>
      </w:r>
      <w:proofErr w:type="spellEnd"/>
      <w:r w:rsidRPr="003B41A3">
        <w:rPr>
          <w:rFonts w:ascii="Palatino" w:hAnsi="Palatino"/>
          <w:color w:val="000000" w:themeColor="text1"/>
          <w:lang w:val="en-GB"/>
        </w:rPr>
        <w:t xml:space="preserve"> </w:t>
      </w:r>
      <w:proofErr w:type="spellStart"/>
      <w:r w:rsidRPr="003B41A3">
        <w:rPr>
          <w:rFonts w:ascii="Palatino" w:hAnsi="Palatino"/>
          <w:color w:val="000000" w:themeColor="text1"/>
          <w:lang w:val="en-GB"/>
        </w:rPr>
        <w:t>vive</w:t>
      </w:r>
      <w:proofErr w:type="spellEnd"/>
      <w:r w:rsidRPr="003B41A3">
        <w:rPr>
          <w:rFonts w:ascii="Palatino" w:hAnsi="Palatino"/>
          <w:color w:val="000000" w:themeColor="text1"/>
          <w:lang w:val="en-GB"/>
        </w:rPr>
        <w:t xml:space="preserve"> only requires external actions is insufficient to discharge the second systematic problem. Right requires that our external actions are consistent with the free choice of all others (under a universal law) (see MM 6:231). The only times at which coercion is permissible (i.e., the times at which an action is rightfully enforceable) are those in which this requirement has been (or is about to be) violated. If the external freedom of one person has been (or is about to be) infringed by the actions of another, then, and only then, coercive action to stop this infringement is permissible. Because duties to oneself that concern external actions do not concern the relation of one person to another, but only one person to herself, they still do not count as rightfully enforceable. But, this means that </w:t>
      </w:r>
      <w:proofErr w:type="spellStart"/>
      <w:r w:rsidRPr="003B41A3">
        <w:rPr>
          <w:rFonts w:ascii="Palatino" w:hAnsi="Palatino"/>
          <w:color w:val="000000" w:themeColor="text1"/>
          <w:lang w:val="en-GB"/>
        </w:rPr>
        <w:t>honeste</w:t>
      </w:r>
      <w:proofErr w:type="spellEnd"/>
      <w:r w:rsidRPr="003B41A3">
        <w:rPr>
          <w:rFonts w:ascii="Palatino" w:hAnsi="Palatino"/>
          <w:color w:val="000000" w:themeColor="text1"/>
          <w:lang w:val="en-GB"/>
        </w:rPr>
        <w:t xml:space="preserve"> </w:t>
      </w:r>
      <w:proofErr w:type="spellStart"/>
      <w:r w:rsidRPr="003B41A3">
        <w:rPr>
          <w:rFonts w:ascii="Palatino" w:hAnsi="Palatino"/>
          <w:color w:val="000000" w:themeColor="text1"/>
          <w:lang w:val="en-GB"/>
        </w:rPr>
        <w:t>vive</w:t>
      </w:r>
      <w:proofErr w:type="spellEnd"/>
      <w:r w:rsidRPr="003B41A3">
        <w:rPr>
          <w:rFonts w:ascii="Palatino" w:hAnsi="Palatino"/>
          <w:color w:val="000000" w:themeColor="text1"/>
          <w:lang w:val="en-GB"/>
        </w:rPr>
        <w:t xml:space="preserve"> is not rightfully enforceable. The second systematic problem remains.</w:t>
      </w:r>
    </w:p>
    <w:p w14:paraId="5D552839" w14:textId="77777777" w:rsidR="00724ACF" w:rsidRPr="003B41A3" w:rsidRDefault="00724ACF" w:rsidP="00724ACF">
      <w:pPr>
        <w:pStyle w:val="Heading1"/>
        <w:spacing w:line="480" w:lineRule="auto"/>
        <w:rPr>
          <w:lang w:val="en-GB"/>
        </w:rPr>
      </w:pPr>
      <w:bookmarkStart w:id="13" w:name="be-an-honourable-human-being"/>
      <w:bookmarkStart w:id="14" w:name="_Toc36798238"/>
      <w:bookmarkStart w:id="15" w:name="_Toc37060930"/>
      <w:r w:rsidRPr="003B41A3">
        <w:rPr>
          <w:lang w:val="en-GB"/>
        </w:rPr>
        <w:t>3. ‘Be an honourable human being’</w:t>
      </w:r>
      <w:bookmarkEnd w:id="13"/>
      <w:bookmarkEnd w:id="14"/>
      <w:bookmarkEnd w:id="15"/>
    </w:p>
    <w:p w14:paraId="26F4FE28" w14:textId="7F478538" w:rsidR="00724ACF" w:rsidRPr="003B41A3" w:rsidRDefault="00724ACF" w:rsidP="00724ACF">
      <w:pPr>
        <w:pStyle w:val="FirstParagraph"/>
        <w:spacing w:line="480" w:lineRule="auto"/>
        <w:jc w:val="both"/>
        <w:rPr>
          <w:rFonts w:ascii="Palatino" w:hAnsi="Palatino"/>
          <w:color w:val="000000" w:themeColor="text1"/>
          <w:lang w:val="en-GB"/>
        </w:rPr>
      </w:pPr>
      <w:r w:rsidRPr="003B41A3">
        <w:rPr>
          <w:rFonts w:ascii="Palatino" w:hAnsi="Palatino"/>
          <w:color w:val="000000" w:themeColor="text1"/>
          <w:lang w:val="en-GB"/>
        </w:rPr>
        <w:t>These problems arise because Kant tells us that duties of right (</w:t>
      </w:r>
      <w:proofErr w:type="spellStart"/>
      <w:r w:rsidRPr="003B41A3">
        <w:rPr>
          <w:rFonts w:ascii="Palatino" w:hAnsi="Palatino"/>
          <w:color w:val="000000" w:themeColor="text1"/>
          <w:lang w:val="en-GB"/>
        </w:rPr>
        <w:t>i</w:t>
      </w:r>
      <w:proofErr w:type="spellEnd"/>
      <w:r w:rsidRPr="003B41A3">
        <w:rPr>
          <w:rFonts w:ascii="Palatino" w:hAnsi="Palatino"/>
          <w:color w:val="000000" w:themeColor="text1"/>
          <w:lang w:val="en-GB"/>
        </w:rPr>
        <w:t>) concern our external relation to others and (ii) are rightfully enforceable. In th</w:t>
      </w:r>
      <w:r>
        <w:rPr>
          <w:rFonts w:ascii="Palatino" w:hAnsi="Palatino"/>
          <w:color w:val="000000" w:themeColor="text1"/>
          <w:lang w:val="en-GB"/>
        </w:rPr>
        <w:t xml:space="preserve">e </w:t>
      </w:r>
      <w:r>
        <w:rPr>
          <w:rFonts w:ascii="Palatino" w:hAnsi="Palatino"/>
          <w:color w:val="000000" w:themeColor="text1"/>
          <w:lang w:val="en-GB"/>
        </w:rPr>
        <w:lastRenderedPageBreak/>
        <w:t>remainder of the paper</w:t>
      </w:r>
      <w:r w:rsidRPr="003B41A3">
        <w:rPr>
          <w:rFonts w:ascii="Palatino" w:hAnsi="Palatino"/>
          <w:color w:val="000000" w:themeColor="text1"/>
          <w:lang w:val="en-GB"/>
        </w:rPr>
        <w:t xml:space="preserve">, I set out my account of </w:t>
      </w:r>
      <w:proofErr w:type="spellStart"/>
      <w:r w:rsidRPr="003B41A3">
        <w:rPr>
          <w:rFonts w:ascii="Palatino" w:hAnsi="Palatino"/>
          <w:color w:val="000000" w:themeColor="text1"/>
          <w:lang w:val="en-GB"/>
        </w:rPr>
        <w:t>honeste</w:t>
      </w:r>
      <w:proofErr w:type="spellEnd"/>
      <w:r w:rsidRPr="003B41A3">
        <w:rPr>
          <w:rFonts w:ascii="Palatino" w:hAnsi="Palatino"/>
          <w:color w:val="000000" w:themeColor="text1"/>
          <w:lang w:val="en-GB"/>
        </w:rPr>
        <w:t xml:space="preserve"> </w:t>
      </w:r>
      <w:proofErr w:type="spellStart"/>
      <w:r w:rsidRPr="003B41A3">
        <w:rPr>
          <w:rFonts w:ascii="Palatino" w:hAnsi="Palatino"/>
          <w:color w:val="000000" w:themeColor="text1"/>
          <w:lang w:val="en-GB"/>
        </w:rPr>
        <w:t>vive</w:t>
      </w:r>
      <w:proofErr w:type="spellEnd"/>
      <w:r w:rsidRPr="003B41A3">
        <w:rPr>
          <w:rFonts w:ascii="Palatino" w:hAnsi="Palatino"/>
          <w:color w:val="000000" w:themeColor="text1"/>
          <w:lang w:val="en-GB"/>
        </w:rPr>
        <w:t xml:space="preserve"> as a duty of right owed to oneself that is not rightfully enforceable. I argue that </w:t>
      </w:r>
      <w:proofErr w:type="spellStart"/>
      <w:r w:rsidRPr="003B41A3">
        <w:rPr>
          <w:rFonts w:ascii="Palatino" w:hAnsi="Palatino"/>
          <w:color w:val="000000" w:themeColor="text1"/>
          <w:lang w:val="en-GB"/>
        </w:rPr>
        <w:t>honeste</w:t>
      </w:r>
      <w:proofErr w:type="spellEnd"/>
      <w:r w:rsidRPr="003B41A3">
        <w:rPr>
          <w:rFonts w:ascii="Palatino" w:hAnsi="Palatino"/>
          <w:color w:val="000000" w:themeColor="text1"/>
          <w:lang w:val="en-GB"/>
        </w:rPr>
        <w:t xml:space="preserve"> </w:t>
      </w:r>
      <w:proofErr w:type="spellStart"/>
      <w:r w:rsidRPr="003B41A3">
        <w:rPr>
          <w:rFonts w:ascii="Palatino" w:hAnsi="Palatino"/>
          <w:color w:val="000000" w:themeColor="text1"/>
          <w:lang w:val="en-GB"/>
        </w:rPr>
        <w:t>vive</w:t>
      </w:r>
      <w:proofErr w:type="spellEnd"/>
      <w:r w:rsidRPr="003B41A3">
        <w:rPr>
          <w:rFonts w:ascii="Palatino" w:hAnsi="Palatino"/>
          <w:color w:val="000000" w:themeColor="text1"/>
          <w:lang w:val="en-GB"/>
        </w:rPr>
        <w:t xml:space="preserve"> demands that we not act in a way that is incompatible with our external freedom. In setting out this account I defend the both the relationality claim and the unenforceability claim. The relationality claim says that duties of right must regard others but need not be owed to others. Kant’s discussion of the right of humanity in our own person in the Doctrine of Right provides evidence for the relationality claim. The content of the duties corresponding to this right all concern our relation to others, though we owe the duty to ourselves (§3.1). The unenforceability claim says that there are some duties of right that are not rightfully enforceable. We can defend the unenforceability claim if we make use of a distinction that receives little attention in Kant’s political writings. This is the distinction between general duties of right and juridical duties (§3.2).</w:t>
      </w:r>
      <w:r>
        <w:rPr>
          <w:rFonts w:ascii="Palatino" w:hAnsi="Palatino"/>
          <w:color w:val="000000" w:themeColor="text1"/>
          <w:lang w:val="en-GB"/>
        </w:rPr>
        <w:t xml:space="preserve"> Each of these claims is significant for Kant’s political philosophy. The relationality claim demonstrates the importance of duties to oneself to that philosophy because the practices involving violations of such duties must be enforced by the state. The enforceability claim allows us to see that Kant endorses a wider set of political duties than those that can be rightfully enforced by the state. </w:t>
      </w:r>
    </w:p>
    <w:p w14:paraId="1FC70A24" w14:textId="77777777" w:rsidR="00724ACF" w:rsidRPr="00A928B2" w:rsidRDefault="00724ACF" w:rsidP="00724ACF">
      <w:pPr>
        <w:pStyle w:val="Heading2"/>
        <w:spacing w:line="480" w:lineRule="auto"/>
      </w:pPr>
      <w:bookmarkStart w:id="16" w:name="the-right-of-humanity-in-ones-own-person"/>
      <w:bookmarkStart w:id="17" w:name="_Toc36798239"/>
      <w:bookmarkStart w:id="18" w:name="_Toc37060931"/>
      <w:r w:rsidRPr="00A928B2">
        <w:t>3.1 The right of humanity in one’s own person</w:t>
      </w:r>
      <w:bookmarkEnd w:id="16"/>
      <w:bookmarkEnd w:id="17"/>
      <w:bookmarkEnd w:id="18"/>
    </w:p>
    <w:p w14:paraId="31DCD71A" w14:textId="11070DFF" w:rsidR="00724ACF" w:rsidRPr="003B41A3" w:rsidRDefault="00724ACF" w:rsidP="00724ACF">
      <w:pPr>
        <w:pStyle w:val="FirstParagraph"/>
        <w:spacing w:line="480" w:lineRule="auto"/>
        <w:jc w:val="both"/>
        <w:rPr>
          <w:rFonts w:ascii="Palatino" w:hAnsi="Palatino"/>
          <w:color w:val="000000" w:themeColor="text1"/>
          <w:lang w:val="en-GB"/>
        </w:rPr>
      </w:pPr>
      <w:r w:rsidRPr="003B41A3">
        <w:rPr>
          <w:rFonts w:ascii="Palatino" w:hAnsi="Palatino"/>
          <w:color w:val="000000" w:themeColor="text1"/>
          <w:lang w:val="en-GB"/>
        </w:rPr>
        <w:t xml:space="preserve">Kant claims that </w:t>
      </w:r>
      <w:proofErr w:type="spellStart"/>
      <w:r w:rsidRPr="003B41A3">
        <w:rPr>
          <w:rFonts w:ascii="Palatino" w:hAnsi="Palatino"/>
          <w:color w:val="000000" w:themeColor="text1"/>
          <w:lang w:val="en-GB"/>
        </w:rPr>
        <w:t>honeste</w:t>
      </w:r>
      <w:proofErr w:type="spellEnd"/>
      <w:r w:rsidRPr="003B41A3">
        <w:rPr>
          <w:rFonts w:ascii="Palatino" w:hAnsi="Palatino"/>
          <w:color w:val="000000" w:themeColor="text1"/>
          <w:lang w:val="en-GB"/>
        </w:rPr>
        <w:t xml:space="preserve"> </w:t>
      </w:r>
      <w:proofErr w:type="spellStart"/>
      <w:r w:rsidRPr="003B41A3">
        <w:rPr>
          <w:rFonts w:ascii="Palatino" w:hAnsi="Palatino"/>
          <w:color w:val="000000" w:themeColor="text1"/>
          <w:lang w:val="en-GB"/>
        </w:rPr>
        <w:t>vive</w:t>
      </w:r>
      <w:proofErr w:type="spellEnd"/>
      <w:r w:rsidRPr="003B41A3">
        <w:rPr>
          <w:rFonts w:ascii="Palatino" w:hAnsi="Palatino"/>
          <w:color w:val="000000" w:themeColor="text1"/>
          <w:lang w:val="en-GB"/>
        </w:rPr>
        <w:t xml:space="preserve"> will be “explained later as obligation from the right of humanity in our own person” (MM 6:236). This explanation never materialises. Instead, one must piece his view together from the scattered comments he makes throughout the Doctrine of Right. This task is made </w:t>
      </w:r>
      <w:r w:rsidRPr="003B41A3">
        <w:rPr>
          <w:rFonts w:ascii="Palatino" w:hAnsi="Palatino"/>
          <w:color w:val="000000" w:themeColor="text1"/>
          <w:lang w:val="en-GB"/>
        </w:rPr>
        <w:lastRenderedPageBreak/>
        <w:t>more difficult by the fact that, as Brandt (2012</w:t>
      </w:r>
      <w:r w:rsidR="00D14F63">
        <w:rPr>
          <w:rFonts w:ascii="Palatino" w:hAnsi="Palatino"/>
          <w:color w:val="000000" w:themeColor="text1"/>
          <w:lang w:val="en-GB"/>
        </w:rPr>
        <w:t>:</w:t>
      </w:r>
      <w:r w:rsidRPr="003B41A3">
        <w:rPr>
          <w:rFonts w:ascii="Palatino" w:hAnsi="Palatino"/>
          <w:color w:val="000000" w:themeColor="text1"/>
          <w:lang w:val="en-GB"/>
        </w:rPr>
        <w:t xml:space="preserve"> 312) notes, the phrase ‘</w:t>
      </w:r>
      <w:proofErr w:type="spellStart"/>
      <w:r w:rsidRPr="003B41A3">
        <w:rPr>
          <w:rFonts w:ascii="Palatino" w:hAnsi="Palatino"/>
          <w:color w:val="000000" w:themeColor="text1"/>
          <w:lang w:val="en-GB"/>
        </w:rPr>
        <w:t>honorable</w:t>
      </w:r>
      <w:proofErr w:type="spellEnd"/>
      <w:r w:rsidRPr="003B41A3">
        <w:rPr>
          <w:rFonts w:ascii="Palatino" w:hAnsi="Palatino"/>
          <w:color w:val="000000" w:themeColor="text1"/>
          <w:lang w:val="en-GB"/>
        </w:rPr>
        <w:t xml:space="preserve"> human being [</w:t>
      </w:r>
      <w:proofErr w:type="spellStart"/>
      <w:r w:rsidRPr="003B41A3">
        <w:rPr>
          <w:rFonts w:ascii="Palatino" w:hAnsi="Palatino"/>
          <w:i/>
          <w:color w:val="000000" w:themeColor="text1"/>
          <w:lang w:val="en-GB"/>
        </w:rPr>
        <w:t>rechtlicher</w:t>
      </w:r>
      <w:proofErr w:type="spellEnd"/>
      <w:r w:rsidRPr="003B41A3">
        <w:rPr>
          <w:rFonts w:ascii="Palatino" w:hAnsi="Palatino"/>
          <w:i/>
          <w:color w:val="000000" w:themeColor="text1"/>
          <w:lang w:val="en-GB"/>
        </w:rPr>
        <w:t xml:space="preserve"> Mensch</w:t>
      </w:r>
      <w:r w:rsidRPr="003B41A3">
        <w:rPr>
          <w:rFonts w:ascii="Palatino" w:hAnsi="Palatino"/>
          <w:color w:val="000000" w:themeColor="text1"/>
          <w:lang w:val="en-GB"/>
        </w:rPr>
        <w:t>]’ only appears here in Doctrine of Right and the phrases ‘rightful honour [</w:t>
      </w:r>
      <w:proofErr w:type="spellStart"/>
      <w:r w:rsidRPr="003B41A3">
        <w:rPr>
          <w:rFonts w:ascii="Palatino" w:hAnsi="Palatino"/>
          <w:i/>
          <w:color w:val="000000" w:themeColor="text1"/>
          <w:lang w:val="en-GB"/>
        </w:rPr>
        <w:t>rechtliche</w:t>
      </w:r>
      <w:proofErr w:type="spellEnd"/>
      <w:r w:rsidRPr="003B41A3">
        <w:rPr>
          <w:rFonts w:ascii="Palatino" w:hAnsi="Palatino"/>
          <w:i/>
          <w:color w:val="000000" w:themeColor="text1"/>
          <w:lang w:val="en-GB"/>
        </w:rPr>
        <w:t xml:space="preserve"> </w:t>
      </w:r>
      <w:proofErr w:type="spellStart"/>
      <w:r w:rsidRPr="003B41A3">
        <w:rPr>
          <w:rFonts w:ascii="Palatino" w:hAnsi="Palatino"/>
          <w:i/>
          <w:color w:val="000000" w:themeColor="text1"/>
          <w:lang w:val="en-GB"/>
        </w:rPr>
        <w:t>Ehrbarkeit</w:t>
      </w:r>
      <w:proofErr w:type="spellEnd"/>
      <w:r w:rsidRPr="003B41A3">
        <w:rPr>
          <w:rFonts w:ascii="Palatino" w:hAnsi="Palatino"/>
          <w:color w:val="000000" w:themeColor="text1"/>
          <w:lang w:val="en-GB"/>
        </w:rPr>
        <w:t>]’ and ‘</w:t>
      </w:r>
      <w:proofErr w:type="spellStart"/>
      <w:r w:rsidRPr="003B41A3">
        <w:rPr>
          <w:rFonts w:ascii="Palatino" w:hAnsi="Palatino"/>
          <w:i/>
          <w:color w:val="000000" w:themeColor="text1"/>
          <w:lang w:val="en-GB"/>
        </w:rPr>
        <w:t>honestas</w:t>
      </w:r>
      <w:proofErr w:type="spellEnd"/>
      <w:r w:rsidRPr="003B41A3">
        <w:rPr>
          <w:rFonts w:ascii="Palatino" w:hAnsi="Palatino"/>
          <w:i/>
          <w:color w:val="000000" w:themeColor="text1"/>
          <w:lang w:val="en-GB"/>
        </w:rPr>
        <w:t xml:space="preserve"> </w:t>
      </w:r>
      <w:proofErr w:type="spellStart"/>
      <w:r w:rsidRPr="003B41A3">
        <w:rPr>
          <w:rFonts w:ascii="Palatino" w:hAnsi="Palatino"/>
          <w:i/>
          <w:color w:val="000000" w:themeColor="text1"/>
          <w:lang w:val="en-GB"/>
        </w:rPr>
        <w:t>iuridica</w:t>
      </w:r>
      <w:proofErr w:type="spellEnd"/>
      <w:r w:rsidRPr="003B41A3">
        <w:rPr>
          <w:rFonts w:ascii="Palatino" w:hAnsi="Palatino"/>
          <w:color w:val="000000" w:themeColor="text1"/>
          <w:lang w:val="en-GB"/>
        </w:rPr>
        <w:t>’ do not appear anywhere else in Kant’s works. Thus, the textual guidance normally available in Kant’s works by turning to his drafts and lectures is not available here, in large part.</w:t>
      </w:r>
      <w:r w:rsidRPr="003B41A3">
        <w:rPr>
          <w:rStyle w:val="EndnoteReference"/>
          <w:rFonts w:ascii="Palatino" w:hAnsi="Palatino"/>
          <w:color w:val="000000" w:themeColor="text1"/>
          <w:lang w:val="en-GB"/>
        </w:rPr>
        <w:endnoteReference w:id="10"/>
      </w:r>
      <w:r w:rsidRPr="003B41A3">
        <w:rPr>
          <w:rFonts w:ascii="Palatino" w:hAnsi="Palatino"/>
          <w:color w:val="000000" w:themeColor="text1"/>
          <w:lang w:val="en-GB"/>
        </w:rPr>
        <w:t xml:space="preserve"> Nevertheless, Kant’s discussion of the right of humanity in our own person provides an indication of how </w:t>
      </w:r>
      <w:proofErr w:type="spellStart"/>
      <w:r w:rsidRPr="003B41A3">
        <w:rPr>
          <w:rFonts w:ascii="Palatino" w:hAnsi="Palatino"/>
          <w:color w:val="000000" w:themeColor="text1"/>
          <w:lang w:val="en-GB"/>
        </w:rPr>
        <w:t>honeste</w:t>
      </w:r>
      <w:proofErr w:type="spellEnd"/>
      <w:r w:rsidRPr="003B41A3">
        <w:rPr>
          <w:rFonts w:ascii="Palatino" w:hAnsi="Palatino"/>
          <w:color w:val="000000" w:themeColor="text1"/>
          <w:lang w:val="en-GB"/>
        </w:rPr>
        <w:t xml:space="preserve"> </w:t>
      </w:r>
      <w:proofErr w:type="spellStart"/>
      <w:r w:rsidRPr="003B41A3">
        <w:rPr>
          <w:rFonts w:ascii="Palatino" w:hAnsi="Palatino"/>
          <w:color w:val="000000" w:themeColor="text1"/>
          <w:lang w:val="en-GB"/>
        </w:rPr>
        <w:t>vive</w:t>
      </w:r>
      <w:proofErr w:type="spellEnd"/>
      <w:r w:rsidRPr="003B41A3">
        <w:rPr>
          <w:rFonts w:ascii="Palatino" w:hAnsi="Palatino"/>
          <w:color w:val="000000" w:themeColor="text1"/>
          <w:lang w:val="en-GB"/>
        </w:rPr>
        <w:t xml:space="preserve"> is to be understood. This is because </w:t>
      </w:r>
      <w:proofErr w:type="spellStart"/>
      <w:r w:rsidRPr="003B41A3">
        <w:rPr>
          <w:rFonts w:ascii="Palatino" w:hAnsi="Palatino"/>
          <w:color w:val="000000" w:themeColor="text1"/>
          <w:lang w:val="en-GB"/>
        </w:rPr>
        <w:t>honeste</w:t>
      </w:r>
      <w:proofErr w:type="spellEnd"/>
      <w:r w:rsidRPr="003B41A3">
        <w:rPr>
          <w:rFonts w:ascii="Palatino" w:hAnsi="Palatino"/>
          <w:color w:val="000000" w:themeColor="text1"/>
          <w:lang w:val="en-GB"/>
        </w:rPr>
        <w:t xml:space="preserve"> </w:t>
      </w:r>
      <w:proofErr w:type="spellStart"/>
      <w:r w:rsidRPr="003B41A3">
        <w:rPr>
          <w:rFonts w:ascii="Palatino" w:hAnsi="Palatino"/>
          <w:color w:val="000000" w:themeColor="text1"/>
          <w:lang w:val="en-GB"/>
        </w:rPr>
        <w:t>vive</w:t>
      </w:r>
      <w:proofErr w:type="spellEnd"/>
      <w:r w:rsidRPr="003B41A3">
        <w:rPr>
          <w:rFonts w:ascii="Palatino" w:hAnsi="Palatino"/>
          <w:color w:val="000000" w:themeColor="text1"/>
          <w:lang w:val="en-GB"/>
        </w:rPr>
        <w:t xml:space="preserve"> is the duty corresponding to the right of humanity in one’s own person (just as the right of human beings is what corresponds to our duties of right to others, see MM 6:240).</w:t>
      </w:r>
    </w:p>
    <w:p w14:paraId="0034D9FD" w14:textId="0ECBFA38" w:rsidR="00724ACF" w:rsidRPr="003B41A3" w:rsidRDefault="00724ACF" w:rsidP="00724ACF">
      <w:pPr>
        <w:pStyle w:val="BodyText"/>
        <w:spacing w:line="480" w:lineRule="auto"/>
        <w:jc w:val="both"/>
        <w:rPr>
          <w:rFonts w:ascii="Palatino" w:hAnsi="Palatino"/>
          <w:color w:val="000000" w:themeColor="text1"/>
          <w:lang w:val="en-GB"/>
        </w:rPr>
      </w:pPr>
      <w:r w:rsidRPr="003B41A3">
        <w:rPr>
          <w:rFonts w:ascii="Palatino" w:hAnsi="Palatino"/>
          <w:color w:val="000000" w:themeColor="text1"/>
          <w:lang w:val="en-GB"/>
        </w:rPr>
        <w:t xml:space="preserve">Examination of Kant’s comments about the right of humanity in our own person in the Doctrine of Right reveals that they all refer to some limit </w:t>
      </w:r>
      <w:r>
        <w:rPr>
          <w:rFonts w:ascii="Palatino" w:hAnsi="Palatino"/>
          <w:color w:val="000000" w:themeColor="text1"/>
          <w:lang w:val="en-GB"/>
        </w:rPr>
        <w:t>on</w:t>
      </w:r>
      <w:r w:rsidRPr="003B41A3">
        <w:rPr>
          <w:rFonts w:ascii="Palatino" w:hAnsi="Palatino"/>
          <w:color w:val="000000" w:themeColor="text1"/>
          <w:lang w:val="en-GB"/>
        </w:rPr>
        <w:t xml:space="preserve"> our possible rightful entitlements. They either suggest that a certain type of right is possible, as in the case of rights to persons akin to rights as things (see MM 6:276). Or they suggest that a certain type of right is not possible, as in the cases of self-ownership akin to possession of property (see MM 6:270) and the right to perform certain sexual acts (see MM 6:277). The right of humanity in our own person delimits the domain of possible rightful relations.</w:t>
      </w:r>
      <w:r w:rsidRPr="003B41A3">
        <w:rPr>
          <w:rStyle w:val="EndnoteReference"/>
          <w:rFonts w:ascii="Palatino" w:hAnsi="Palatino"/>
          <w:color w:val="000000" w:themeColor="text1"/>
          <w:lang w:val="en-GB"/>
        </w:rPr>
        <w:endnoteReference w:id="11"/>
      </w:r>
      <w:r w:rsidRPr="003B41A3">
        <w:rPr>
          <w:rFonts w:ascii="Palatino" w:hAnsi="Palatino"/>
          <w:color w:val="000000" w:themeColor="text1"/>
          <w:lang w:val="en-GB"/>
        </w:rPr>
        <w:t xml:space="preserve"> Those actions that are consistent with our external freedom are included in the domain, and those that are not consistent with our external freedom are not. </w:t>
      </w:r>
      <w:proofErr w:type="spellStart"/>
      <w:r w:rsidRPr="003B41A3">
        <w:rPr>
          <w:rFonts w:ascii="Palatino" w:hAnsi="Palatino"/>
          <w:color w:val="000000" w:themeColor="text1"/>
          <w:lang w:val="en-GB"/>
        </w:rPr>
        <w:t>Honeste</w:t>
      </w:r>
      <w:proofErr w:type="spellEnd"/>
      <w:r w:rsidRPr="003B41A3">
        <w:rPr>
          <w:rFonts w:ascii="Palatino" w:hAnsi="Palatino"/>
          <w:color w:val="000000" w:themeColor="text1"/>
          <w:lang w:val="en-GB"/>
        </w:rPr>
        <w:t xml:space="preserve"> </w:t>
      </w:r>
      <w:proofErr w:type="spellStart"/>
      <w:r w:rsidRPr="003B41A3">
        <w:rPr>
          <w:rFonts w:ascii="Palatino" w:hAnsi="Palatino"/>
          <w:color w:val="000000" w:themeColor="text1"/>
          <w:lang w:val="en-GB"/>
        </w:rPr>
        <w:t>vive</w:t>
      </w:r>
      <w:proofErr w:type="spellEnd"/>
      <w:r w:rsidRPr="003B41A3">
        <w:rPr>
          <w:rFonts w:ascii="Palatino" w:hAnsi="Palatino"/>
          <w:color w:val="000000" w:themeColor="text1"/>
          <w:lang w:val="en-GB"/>
        </w:rPr>
        <w:t xml:space="preserve"> is the duty commanding that we not act in a way that is ruled out by the right of humanity in our own person.</w:t>
      </w:r>
      <w:r w:rsidRPr="003B41A3">
        <w:rPr>
          <w:rStyle w:val="EndnoteReference"/>
          <w:rFonts w:ascii="Palatino" w:hAnsi="Palatino"/>
          <w:color w:val="000000" w:themeColor="text1"/>
          <w:lang w:val="en-GB"/>
        </w:rPr>
        <w:endnoteReference w:id="12"/>
      </w:r>
    </w:p>
    <w:p w14:paraId="069B74B6" w14:textId="77777777" w:rsidR="00724ACF" w:rsidRPr="003B41A3" w:rsidRDefault="00724ACF" w:rsidP="00724ACF">
      <w:pPr>
        <w:pStyle w:val="BodyText"/>
        <w:spacing w:line="480" w:lineRule="auto"/>
        <w:jc w:val="both"/>
        <w:rPr>
          <w:rFonts w:ascii="Palatino" w:hAnsi="Palatino"/>
          <w:color w:val="000000" w:themeColor="text1"/>
          <w:lang w:val="en-GB"/>
        </w:rPr>
      </w:pPr>
      <w:r w:rsidRPr="003B41A3">
        <w:rPr>
          <w:rFonts w:ascii="Palatino" w:hAnsi="Palatino"/>
          <w:color w:val="000000" w:themeColor="text1"/>
          <w:lang w:val="en-GB"/>
        </w:rPr>
        <w:lastRenderedPageBreak/>
        <w:t xml:space="preserve">This view is supported by Kant’s claims in the </w:t>
      </w:r>
      <w:proofErr w:type="spellStart"/>
      <w:r w:rsidRPr="003B41A3">
        <w:rPr>
          <w:rFonts w:ascii="Palatino" w:hAnsi="Palatino"/>
          <w:color w:val="000000" w:themeColor="text1"/>
          <w:lang w:val="en-GB"/>
        </w:rPr>
        <w:t>Vigilantius</w:t>
      </w:r>
      <w:proofErr w:type="spellEnd"/>
      <w:r w:rsidRPr="003B41A3">
        <w:rPr>
          <w:rFonts w:ascii="Palatino" w:hAnsi="Palatino"/>
          <w:color w:val="000000" w:themeColor="text1"/>
          <w:lang w:val="en-GB"/>
        </w:rPr>
        <w:t xml:space="preserve"> lectures. There, he states that the right of humanity in our own person correlates with three kinds of duty, each of which falls under the general requirement that “Man never treat himself as a thing” (Mo/</w:t>
      </w:r>
      <w:proofErr w:type="spellStart"/>
      <w:r w:rsidRPr="003B41A3">
        <w:rPr>
          <w:rFonts w:ascii="Palatino" w:hAnsi="Palatino"/>
          <w:color w:val="000000" w:themeColor="text1"/>
          <w:lang w:val="en-GB"/>
        </w:rPr>
        <w:t>Vig</w:t>
      </w:r>
      <w:proofErr w:type="spellEnd"/>
      <w:r w:rsidRPr="003B41A3">
        <w:rPr>
          <w:rFonts w:ascii="Palatino" w:hAnsi="Palatino"/>
          <w:color w:val="000000" w:themeColor="text1"/>
          <w:lang w:val="en-GB"/>
        </w:rPr>
        <w:t xml:space="preserve"> 27:601). Kant says, </w:t>
      </w:r>
    </w:p>
    <w:p w14:paraId="14D92DA2" w14:textId="77777777" w:rsidR="00724ACF" w:rsidRPr="003B41A3" w:rsidRDefault="00724ACF" w:rsidP="00724ACF">
      <w:pPr>
        <w:pStyle w:val="BodyText"/>
        <w:spacing w:line="480" w:lineRule="auto"/>
        <w:ind w:left="720"/>
        <w:jc w:val="both"/>
        <w:rPr>
          <w:rFonts w:ascii="Palatino" w:hAnsi="Palatino"/>
          <w:color w:val="000000" w:themeColor="text1"/>
          <w:lang w:val="en-GB"/>
        </w:rPr>
      </w:pPr>
      <w:r w:rsidRPr="003B41A3">
        <w:rPr>
          <w:rFonts w:ascii="Palatino" w:hAnsi="Palatino"/>
          <w:color w:val="000000" w:themeColor="text1"/>
          <w:lang w:val="en-GB"/>
        </w:rPr>
        <w:t xml:space="preserve">1. A man cannot dispose over his own substance, for he would then himself be master over his very personality, his inner freedom, or humanity in his own person. These, however, do not belong to him; he belongs to them as </w:t>
      </w:r>
      <w:r w:rsidRPr="003B41A3">
        <w:rPr>
          <w:rFonts w:ascii="Palatino" w:hAnsi="Palatino"/>
          <w:i/>
          <w:color w:val="000000" w:themeColor="text1"/>
          <w:lang w:val="en-GB"/>
        </w:rPr>
        <w:t>phenomenon</w:t>
      </w:r>
      <w:r w:rsidRPr="003B41A3">
        <w:rPr>
          <w:rFonts w:ascii="Palatino" w:hAnsi="Palatino"/>
          <w:color w:val="000000" w:themeColor="text1"/>
          <w:lang w:val="en-GB"/>
        </w:rPr>
        <w:t xml:space="preserve"> is obliged to </w:t>
      </w:r>
      <w:r w:rsidRPr="003B41A3">
        <w:rPr>
          <w:rFonts w:ascii="Palatino" w:hAnsi="Palatino"/>
          <w:i/>
          <w:color w:val="000000" w:themeColor="text1"/>
          <w:lang w:val="en-GB"/>
        </w:rPr>
        <w:t>noumenon</w:t>
      </w:r>
      <w:r w:rsidRPr="003B41A3">
        <w:rPr>
          <w:rFonts w:ascii="Palatino" w:hAnsi="Palatino"/>
          <w:color w:val="000000" w:themeColor="text1"/>
          <w:lang w:val="en-GB"/>
        </w:rPr>
        <w:t xml:space="preserve">. He is therefore not </w:t>
      </w:r>
      <w:proofErr w:type="spellStart"/>
      <w:r w:rsidRPr="003B41A3">
        <w:rPr>
          <w:rFonts w:ascii="Palatino" w:hAnsi="Palatino"/>
          <w:i/>
          <w:color w:val="000000" w:themeColor="text1"/>
          <w:lang w:val="en-GB"/>
        </w:rPr>
        <w:t>dominus</w:t>
      </w:r>
      <w:proofErr w:type="spellEnd"/>
      <w:r w:rsidRPr="003B41A3">
        <w:rPr>
          <w:rFonts w:ascii="Palatino" w:hAnsi="Palatino"/>
          <w:color w:val="000000" w:themeColor="text1"/>
          <w:lang w:val="en-GB"/>
        </w:rPr>
        <w:t xml:space="preserve"> over his personality, considered as an </w:t>
      </w:r>
      <w:proofErr w:type="spellStart"/>
      <w:r w:rsidRPr="003B41A3">
        <w:rPr>
          <w:rFonts w:ascii="Palatino" w:hAnsi="Palatino"/>
          <w:i/>
          <w:color w:val="000000" w:themeColor="text1"/>
          <w:lang w:val="en-GB"/>
        </w:rPr>
        <w:t>objectum</w:t>
      </w:r>
      <w:proofErr w:type="spellEnd"/>
      <w:r w:rsidRPr="003B41A3">
        <w:rPr>
          <w:rFonts w:ascii="Palatino" w:hAnsi="Palatino"/>
          <w:i/>
          <w:color w:val="000000" w:themeColor="text1"/>
          <w:lang w:val="en-GB"/>
        </w:rPr>
        <w:t xml:space="preserve"> </w:t>
      </w:r>
      <w:proofErr w:type="spellStart"/>
      <w:r w:rsidRPr="003B41A3">
        <w:rPr>
          <w:rFonts w:ascii="Palatino" w:hAnsi="Palatino"/>
          <w:i/>
          <w:color w:val="000000" w:themeColor="text1"/>
          <w:lang w:val="en-GB"/>
        </w:rPr>
        <w:t>reale</w:t>
      </w:r>
      <w:proofErr w:type="spellEnd"/>
      <w:r w:rsidRPr="003B41A3">
        <w:rPr>
          <w:rFonts w:ascii="Palatino" w:hAnsi="Palatino"/>
          <w:color w:val="000000" w:themeColor="text1"/>
          <w:lang w:val="en-GB"/>
        </w:rPr>
        <w:t>.</w:t>
      </w:r>
    </w:p>
    <w:p w14:paraId="6AB85496" w14:textId="77777777" w:rsidR="00724ACF" w:rsidRPr="003B41A3" w:rsidRDefault="00724ACF" w:rsidP="00724ACF">
      <w:pPr>
        <w:pStyle w:val="BodyText"/>
        <w:spacing w:line="480" w:lineRule="auto"/>
        <w:ind w:left="720"/>
        <w:jc w:val="both"/>
        <w:rPr>
          <w:rFonts w:ascii="Palatino" w:hAnsi="Palatino"/>
          <w:color w:val="000000" w:themeColor="text1"/>
          <w:lang w:val="en-GB"/>
        </w:rPr>
      </w:pPr>
      <w:r w:rsidRPr="003B41A3">
        <w:rPr>
          <w:rFonts w:ascii="Palatino" w:hAnsi="Palatino"/>
          <w:color w:val="000000" w:themeColor="text1"/>
          <w:lang w:val="en-GB"/>
        </w:rPr>
        <w:t>2. He cannot dispose over the causality of humanity, i.e., of freedom, insofar as this is outer freedom, in opposition to the inner freedom of 1. He cannot therefore rob himself of his freedom, which would happen if he were willing to hand over the totality of his forces and powers for the arbitrary, absolute, unpermitted use of another. These forces belong to humanity in his person, and not to him, and he can treat them only in a permitted way, therefore, and not so arbitrarily as a thing.</w:t>
      </w:r>
    </w:p>
    <w:p w14:paraId="3C91E302" w14:textId="77777777" w:rsidR="00724ACF" w:rsidRPr="003B41A3" w:rsidRDefault="00724ACF" w:rsidP="00724ACF">
      <w:pPr>
        <w:pStyle w:val="BodyText"/>
        <w:spacing w:line="480" w:lineRule="auto"/>
        <w:ind w:firstLine="720"/>
        <w:jc w:val="both"/>
        <w:rPr>
          <w:rFonts w:ascii="Palatino" w:hAnsi="Palatino"/>
          <w:color w:val="000000" w:themeColor="text1"/>
          <w:lang w:val="en-GB"/>
        </w:rPr>
      </w:pPr>
      <w:r w:rsidRPr="003B41A3">
        <w:rPr>
          <w:rFonts w:ascii="Palatino" w:hAnsi="Palatino"/>
          <w:color w:val="000000" w:themeColor="text1"/>
          <w:lang w:val="en-GB"/>
        </w:rPr>
        <w:t>3. He must preserve his honour. (Mo/</w:t>
      </w:r>
      <w:proofErr w:type="spellStart"/>
      <w:r w:rsidRPr="003B41A3">
        <w:rPr>
          <w:rFonts w:ascii="Palatino" w:hAnsi="Palatino"/>
          <w:color w:val="000000" w:themeColor="text1"/>
          <w:lang w:val="en-GB"/>
        </w:rPr>
        <w:t>Vig</w:t>
      </w:r>
      <w:proofErr w:type="spellEnd"/>
      <w:r w:rsidRPr="003B41A3">
        <w:rPr>
          <w:rFonts w:ascii="Palatino" w:hAnsi="Palatino"/>
          <w:color w:val="000000" w:themeColor="text1"/>
          <w:lang w:val="en-GB"/>
        </w:rPr>
        <w:t xml:space="preserve"> 27:601-02) </w:t>
      </w:r>
    </w:p>
    <w:p w14:paraId="43BEA416" w14:textId="77777777" w:rsidR="00724ACF" w:rsidRPr="003B41A3" w:rsidRDefault="00724ACF" w:rsidP="00724ACF">
      <w:pPr>
        <w:pStyle w:val="BodyText"/>
        <w:spacing w:line="480" w:lineRule="auto"/>
        <w:jc w:val="both"/>
        <w:rPr>
          <w:rFonts w:ascii="Palatino" w:hAnsi="Palatino"/>
          <w:color w:val="000000" w:themeColor="text1"/>
          <w:lang w:val="en-GB"/>
        </w:rPr>
      </w:pPr>
      <w:r w:rsidRPr="003B41A3">
        <w:rPr>
          <w:rFonts w:ascii="Palatino" w:hAnsi="Palatino"/>
          <w:color w:val="000000" w:themeColor="text1"/>
          <w:lang w:val="en-GB"/>
        </w:rPr>
        <w:t>As this passage makes clear, Kant claims that there are certain actions that are opposed to our external freedom and so we are not able, or permitted, to perform them. Let me say a bit more about this.</w:t>
      </w:r>
    </w:p>
    <w:p w14:paraId="03A9AA1A" w14:textId="0DD228D3" w:rsidR="00724ACF" w:rsidRPr="003B41A3" w:rsidRDefault="00724ACF" w:rsidP="00724ACF">
      <w:pPr>
        <w:pStyle w:val="BodyText"/>
        <w:spacing w:line="480" w:lineRule="auto"/>
        <w:jc w:val="both"/>
        <w:rPr>
          <w:rFonts w:ascii="Palatino" w:hAnsi="Palatino"/>
          <w:color w:val="000000" w:themeColor="text1"/>
          <w:lang w:val="en-GB"/>
        </w:rPr>
      </w:pPr>
      <w:r w:rsidRPr="003B41A3">
        <w:rPr>
          <w:rFonts w:ascii="Palatino" w:hAnsi="Palatino"/>
          <w:color w:val="000000" w:themeColor="text1"/>
          <w:lang w:val="en-GB"/>
        </w:rPr>
        <w:lastRenderedPageBreak/>
        <w:t xml:space="preserve">Kant’s explanation of </w:t>
      </w:r>
      <w:proofErr w:type="spellStart"/>
      <w:r w:rsidRPr="003B41A3">
        <w:rPr>
          <w:rFonts w:ascii="Palatino" w:hAnsi="Palatino"/>
          <w:color w:val="000000" w:themeColor="text1"/>
          <w:lang w:val="en-GB"/>
        </w:rPr>
        <w:t>honeste</w:t>
      </w:r>
      <w:proofErr w:type="spellEnd"/>
      <w:r w:rsidRPr="003B41A3">
        <w:rPr>
          <w:rFonts w:ascii="Palatino" w:hAnsi="Palatino"/>
          <w:color w:val="000000" w:themeColor="text1"/>
          <w:lang w:val="en-GB"/>
        </w:rPr>
        <w:t xml:space="preserve"> </w:t>
      </w:r>
      <w:proofErr w:type="spellStart"/>
      <w:r w:rsidRPr="003B41A3">
        <w:rPr>
          <w:rFonts w:ascii="Palatino" w:hAnsi="Palatino"/>
          <w:color w:val="000000" w:themeColor="text1"/>
          <w:lang w:val="en-GB"/>
        </w:rPr>
        <w:t>vive</w:t>
      </w:r>
      <w:proofErr w:type="spellEnd"/>
      <w:r w:rsidRPr="003B41A3">
        <w:rPr>
          <w:rFonts w:ascii="Palatino" w:hAnsi="Palatino"/>
          <w:color w:val="000000" w:themeColor="text1"/>
          <w:lang w:val="en-GB"/>
        </w:rPr>
        <w:t xml:space="preserve"> at MM 6:236 states both that rightful honour “consists in asserting our worth as a human being in relation to others” and that it requires that we “not make [ourselves] a mere means for others”. While the latter of these requirements is meant as another expression of the former,</w:t>
      </w:r>
      <w:r>
        <w:rPr>
          <w:rFonts w:ascii="Palatino" w:hAnsi="Palatino"/>
          <w:color w:val="000000" w:themeColor="text1"/>
          <w:lang w:val="en-GB"/>
        </w:rPr>
        <w:t xml:space="preserve"> it seems that</w:t>
      </w:r>
      <w:r w:rsidRPr="003B41A3">
        <w:rPr>
          <w:rFonts w:ascii="Palatino" w:hAnsi="Palatino"/>
          <w:color w:val="000000" w:themeColor="text1"/>
          <w:lang w:val="en-GB"/>
        </w:rPr>
        <w:t xml:space="preserve"> the two come apart. In particular, the former statement of the duty indicate</w:t>
      </w:r>
      <w:r>
        <w:rPr>
          <w:rFonts w:ascii="Palatino" w:hAnsi="Palatino"/>
          <w:color w:val="000000" w:themeColor="text1"/>
          <w:lang w:val="en-GB"/>
        </w:rPr>
        <w:t>s</w:t>
      </w:r>
      <w:r w:rsidRPr="003B41A3">
        <w:rPr>
          <w:rFonts w:ascii="Palatino" w:hAnsi="Palatino"/>
          <w:color w:val="000000" w:themeColor="text1"/>
          <w:lang w:val="en-GB"/>
        </w:rPr>
        <w:t xml:space="preserve"> a requirement that one stand up for or assert oneself in one’s interactions with others. Call this the </w:t>
      </w:r>
      <w:r w:rsidRPr="003B41A3">
        <w:rPr>
          <w:rFonts w:ascii="Palatino" w:hAnsi="Palatino"/>
          <w:smallCaps/>
          <w:color w:val="000000" w:themeColor="text1"/>
          <w:lang w:val="en-GB"/>
        </w:rPr>
        <w:t>esteem requirement</w:t>
      </w:r>
      <w:r w:rsidRPr="00140AF9">
        <w:rPr>
          <w:rFonts w:ascii="Palatino" w:hAnsi="Palatino"/>
          <w:color w:val="000000" w:themeColor="text1"/>
          <w:lang w:val="en-GB"/>
        </w:rPr>
        <w:t>. The esteem requirement is violated when we allow others to treat us as a mere means and not also as an end. In permitting this treatment we allow others to treat us as if we were mere things.</w:t>
      </w:r>
      <w:r w:rsidRPr="003B41A3">
        <w:rPr>
          <w:rFonts w:ascii="Palatino" w:hAnsi="Palatino"/>
          <w:color w:val="000000" w:themeColor="text1"/>
          <w:lang w:val="en-GB"/>
        </w:rPr>
        <w:t xml:space="preserve"> The latter statement, however, seems to indicate a normative limitation to the ways in which we can act that are consistent with our juridical status (and this is also affirmed by the </w:t>
      </w:r>
      <w:proofErr w:type="spellStart"/>
      <w:r w:rsidRPr="003B41A3">
        <w:rPr>
          <w:rFonts w:ascii="Palatino" w:hAnsi="Palatino"/>
          <w:color w:val="000000" w:themeColor="text1"/>
          <w:lang w:val="en-GB"/>
        </w:rPr>
        <w:t>Vigilantius</w:t>
      </w:r>
      <w:proofErr w:type="spellEnd"/>
      <w:r w:rsidRPr="003B41A3">
        <w:rPr>
          <w:rFonts w:ascii="Palatino" w:hAnsi="Palatino"/>
          <w:color w:val="000000" w:themeColor="text1"/>
          <w:lang w:val="en-GB"/>
        </w:rPr>
        <w:t xml:space="preserve"> passage). Call this the </w:t>
      </w:r>
      <w:r w:rsidRPr="003B41A3">
        <w:rPr>
          <w:rFonts w:ascii="Palatino" w:hAnsi="Palatino"/>
          <w:smallCaps/>
          <w:color w:val="000000" w:themeColor="text1"/>
          <w:lang w:val="en-GB"/>
        </w:rPr>
        <w:t>status requirement</w:t>
      </w:r>
      <w:r w:rsidRPr="003B41A3">
        <w:rPr>
          <w:rFonts w:ascii="Palatino" w:hAnsi="Palatino"/>
          <w:color w:val="000000" w:themeColor="text1"/>
          <w:lang w:val="en-GB"/>
        </w:rPr>
        <w:t>. The status requirement is violated when we attempt to enter into a relation with others that is inconsistent with the humanity in our own person. These two requirements are importantly different. The esteem requirement claims that certain actions are impermissible. It says, for example: ‘You should not degrade yourself in your interactions with others’. The status requirement claims that certain actions are impossible because they would strip a person of her juridical status. It says, for example: ‘You cannot contract to sell yourself into slavery’.</w:t>
      </w:r>
    </w:p>
    <w:p w14:paraId="1EEF4D36" w14:textId="503E561E" w:rsidR="00724ACF" w:rsidRDefault="00724ACF" w:rsidP="00724ACF">
      <w:pPr>
        <w:pStyle w:val="BodyText"/>
        <w:spacing w:line="480" w:lineRule="auto"/>
        <w:jc w:val="both"/>
        <w:rPr>
          <w:rFonts w:ascii="Palatino" w:hAnsi="Palatino"/>
          <w:color w:val="000000" w:themeColor="text1"/>
          <w:lang w:val="en-GB"/>
        </w:rPr>
      </w:pPr>
      <w:r w:rsidRPr="003B41A3">
        <w:rPr>
          <w:rFonts w:ascii="Palatino" w:hAnsi="Palatino"/>
          <w:color w:val="000000" w:themeColor="text1"/>
          <w:lang w:val="en-GB"/>
        </w:rPr>
        <w:t xml:space="preserve">The explanation Kant gives of </w:t>
      </w:r>
      <w:proofErr w:type="spellStart"/>
      <w:r w:rsidRPr="003B41A3">
        <w:rPr>
          <w:rFonts w:ascii="Palatino" w:hAnsi="Palatino"/>
          <w:color w:val="000000" w:themeColor="text1"/>
          <w:lang w:val="en-GB"/>
        </w:rPr>
        <w:t>honeste</w:t>
      </w:r>
      <w:proofErr w:type="spellEnd"/>
      <w:r w:rsidRPr="003B41A3">
        <w:rPr>
          <w:rFonts w:ascii="Palatino" w:hAnsi="Palatino"/>
          <w:color w:val="000000" w:themeColor="text1"/>
          <w:lang w:val="en-GB"/>
        </w:rPr>
        <w:t xml:space="preserve"> </w:t>
      </w:r>
      <w:proofErr w:type="spellStart"/>
      <w:r w:rsidRPr="003B41A3">
        <w:rPr>
          <w:rFonts w:ascii="Palatino" w:hAnsi="Palatino"/>
          <w:color w:val="000000" w:themeColor="text1"/>
          <w:lang w:val="en-GB"/>
        </w:rPr>
        <w:t>vive</w:t>
      </w:r>
      <w:proofErr w:type="spellEnd"/>
      <w:r w:rsidRPr="003B41A3">
        <w:rPr>
          <w:rFonts w:ascii="Palatino" w:hAnsi="Palatino"/>
          <w:color w:val="000000" w:themeColor="text1"/>
          <w:lang w:val="en-GB"/>
        </w:rPr>
        <w:t xml:space="preserve"> in the Doctrine of Right and the inclusion of the duty to preserve one’s honour in the </w:t>
      </w:r>
      <w:proofErr w:type="spellStart"/>
      <w:r w:rsidRPr="003B41A3">
        <w:rPr>
          <w:rFonts w:ascii="Palatino" w:hAnsi="Palatino"/>
          <w:color w:val="000000" w:themeColor="text1"/>
          <w:lang w:val="en-GB"/>
        </w:rPr>
        <w:t>Vigilantius</w:t>
      </w:r>
      <w:proofErr w:type="spellEnd"/>
      <w:r w:rsidRPr="003B41A3">
        <w:rPr>
          <w:rFonts w:ascii="Palatino" w:hAnsi="Palatino"/>
          <w:color w:val="000000" w:themeColor="text1"/>
          <w:lang w:val="en-GB"/>
        </w:rPr>
        <w:t xml:space="preserve"> passage quoted above speak in favour of the belief that Kant was concerned with </w:t>
      </w:r>
      <w:r w:rsidRPr="003B41A3">
        <w:rPr>
          <w:rFonts w:ascii="Palatino" w:hAnsi="Palatino"/>
          <w:color w:val="000000" w:themeColor="text1"/>
          <w:lang w:val="en-GB"/>
        </w:rPr>
        <w:lastRenderedPageBreak/>
        <w:t>both the esteem and the status requirements. How do these interact? The status requirement sets a limit to the actions one is capable of performing given one’s juridical status. The esteem requirement then adds a further limitation by stating that certain (normatively) possible actions, i.e., actions that do not strip oneself of one’s status, are nevertheless wrong and so impermissible because they degrade the humanity in our own person.</w:t>
      </w:r>
      <w:r>
        <w:rPr>
          <w:rFonts w:ascii="Palatino" w:hAnsi="Palatino"/>
          <w:color w:val="000000" w:themeColor="text1"/>
          <w:lang w:val="en-GB"/>
        </w:rPr>
        <w:t xml:space="preserve"> Actions that violate the status requirement are, in a sense, easier to identify. Like selling oneself into slavery, they are actions that would result in the loss of one’s juridical status altogether. For example, on Kant’s view a person cannot waive her right to not be killed by another due to the status requirement. Actions that violate the esteem requirement are more difficult to identify. They do not result in the loss of one’s status, but rather a diminishment of that status. However, one is still not able to give authoritative consent to actions that violate the esteem requirement. </w:t>
      </w:r>
    </w:p>
    <w:p w14:paraId="04F508F6" w14:textId="4AFD309E" w:rsidR="00724ACF" w:rsidRDefault="00724ACF" w:rsidP="00724ACF">
      <w:pPr>
        <w:pStyle w:val="BodyText"/>
        <w:spacing w:line="480" w:lineRule="auto"/>
        <w:jc w:val="both"/>
        <w:rPr>
          <w:rFonts w:ascii="Palatino" w:hAnsi="Palatino"/>
          <w:color w:val="000000" w:themeColor="text1"/>
          <w:lang w:val="en-GB"/>
        </w:rPr>
      </w:pPr>
      <w:r>
        <w:rPr>
          <w:rFonts w:ascii="Palatino" w:hAnsi="Palatino"/>
          <w:color w:val="000000" w:themeColor="text1"/>
          <w:lang w:val="en-GB"/>
        </w:rPr>
        <w:t>In seeking to understand the esteem requirement, Hill’s (1991) discussion of servility is instructive. This is because the esteem requirement closely resembles the duty to not be servile (see MM 6:434-37).</w:t>
      </w:r>
      <w:r>
        <w:rPr>
          <w:rStyle w:val="EndnoteReference"/>
          <w:rFonts w:ascii="Palatino" w:hAnsi="Palatino"/>
          <w:color w:val="000000" w:themeColor="text1"/>
          <w:lang w:val="en-GB"/>
        </w:rPr>
        <w:endnoteReference w:id="13"/>
      </w:r>
      <w:r>
        <w:rPr>
          <w:rFonts w:ascii="Palatino" w:hAnsi="Palatino"/>
          <w:color w:val="000000" w:themeColor="text1"/>
          <w:lang w:val="en-GB"/>
        </w:rPr>
        <w:t xml:space="preserve"> Hill characterises servility as “a willingness to disavow one’s moral status, publicly and systematically, in the absence of any strong reason to do so” (1991</w:t>
      </w:r>
      <w:r w:rsidR="00D63520">
        <w:rPr>
          <w:rFonts w:ascii="Palatino" w:hAnsi="Palatino"/>
          <w:color w:val="000000" w:themeColor="text1"/>
          <w:lang w:val="en-GB"/>
        </w:rPr>
        <w:t>:</w:t>
      </w:r>
      <w:r>
        <w:rPr>
          <w:rFonts w:ascii="Palatino" w:hAnsi="Palatino"/>
          <w:color w:val="000000" w:themeColor="text1"/>
          <w:lang w:val="en-GB"/>
        </w:rPr>
        <w:t xml:space="preserve"> 12). For Hill, one’s moral status comprises one’s rights, and so his examples of servility are ones in which a person misunderstands or places too low a value on her rights (ibid.). In placing too low a value on her rights, she acts in a way that is incompatible with the respect due to every member of the moral community (including herself). One of Hill’s central examples is that </w:t>
      </w:r>
      <w:r>
        <w:rPr>
          <w:rFonts w:ascii="Palatino" w:hAnsi="Palatino"/>
          <w:color w:val="000000" w:themeColor="text1"/>
          <w:lang w:val="en-GB"/>
        </w:rPr>
        <w:lastRenderedPageBreak/>
        <w:t>of the ‘Deferential Wife’. She is someone who defers to her husband in all matters, while acknowledging the claim that men and women are equal in their capacities and thus that women should not be subordinate in this way. She willingly accepts treatment that is humiliating and degrading, even though she does not believe she is duty-bound to accept it. She gives her consent to “subtle humiliations which [she believes] no permission can make legitimate” (2012</w:t>
      </w:r>
      <w:r w:rsidR="00045880">
        <w:rPr>
          <w:rFonts w:ascii="Palatino" w:hAnsi="Palatino"/>
          <w:color w:val="000000" w:themeColor="text1"/>
          <w:lang w:val="en-GB"/>
        </w:rPr>
        <w:t>:</w:t>
      </w:r>
      <w:r>
        <w:rPr>
          <w:rFonts w:ascii="Palatino" w:hAnsi="Palatino"/>
          <w:color w:val="000000" w:themeColor="text1"/>
          <w:lang w:val="en-GB"/>
        </w:rPr>
        <w:t xml:space="preserve"> 11). In short, the Deferential Wife, as with all servile people, degrades herself in her interactions with others. We should understand violations of the esteem requirement along these lines. When a person violates that requirement, they act externally in a way that is servile. Thus, the esteem requirement forbids those external actions that correspond to violations of the ethical duty to avoid servility.</w:t>
      </w:r>
      <w:r>
        <w:rPr>
          <w:rStyle w:val="EndnoteReference"/>
          <w:rFonts w:ascii="Palatino" w:hAnsi="Palatino"/>
          <w:color w:val="000000" w:themeColor="text1"/>
          <w:lang w:val="en-GB"/>
        </w:rPr>
        <w:endnoteReference w:id="14"/>
      </w:r>
      <w:r>
        <w:rPr>
          <w:rFonts w:ascii="Palatino" w:hAnsi="Palatino"/>
          <w:color w:val="000000" w:themeColor="text1"/>
          <w:lang w:val="en-GB"/>
        </w:rPr>
        <w:t xml:space="preserve"> </w:t>
      </w:r>
      <w:proofErr w:type="spellStart"/>
      <w:r>
        <w:rPr>
          <w:rFonts w:ascii="Palatino" w:hAnsi="Palatino"/>
          <w:color w:val="000000" w:themeColor="text1"/>
          <w:lang w:val="en-GB"/>
        </w:rPr>
        <w:t>Honeste</w:t>
      </w:r>
      <w:proofErr w:type="spellEnd"/>
      <w:r>
        <w:rPr>
          <w:rFonts w:ascii="Palatino" w:hAnsi="Palatino"/>
          <w:color w:val="000000" w:themeColor="text1"/>
          <w:lang w:val="en-GB"/>
        </w:rPr>
        <w:t xml:space="preserve"> </w:t>
      </w:r>
      <w:proofErr w:type="spellStart"/>
      <w:r>
        <w:rPr>
          <w:rFonts w:ascii="Palatino" w:hAnsi="Palatino"/>
          <w:color w:val="000000" w:themeColor="text1"/>
          <w:lang w:val="en-GB"/>
        </w:rPr>
        <w:t>vive</w:t>
      </w:r>
      <w:proofErr w:type="spellEnd"/>
      <w:r>
        <w:rPr>
          <w:rFonts w:ascii="Palatino" w:hAnsi="Palatino"/>
          <w:color w:val="000000" w:themeColor="text1"/>
          <w:lang w:val="en-GB"/>
        </w:rPr>
        <w:t xml:space="preserve"> thus forbids those actions that would result in the loss of one’s juridical status (the status requirement) and those that degrade that status in one’s interactions with others (the esteem requirement). </w:t>
      </w:r>
    </w:p>
    <w:p w14:paraId="65D888EB" w14:textId="3C68B290" w:rsidR="00724ACF" w:rsidRPr="003B41A3" w:rsidRDefault="00724ACF" w:rsidP="00724ACF">
      <w:pPr>
        <w:pStyle w:val="BodyText"/>
        <w:spacing w:line="480" w:lineRule="auto"/>
        <w:jc w:val="both"/>
        <w:rPr>
          <w:rFonts w:ascii="Palatino" w:hAnsi="Palatino"/>
          <w:color w:val="000000" w:themeColor="text1"/>
          <w:lang w:val="en-GB"/>
        </w:rPr>
      </w:pPr>
      <w:r w:rsidRPr="003B41A3">
        <w:rPr>
          <w:rFonts w:ascii="Palatino" w:hAnsi="Palatino"/>
          <w:color w:val="000000" w:themeColor="text1"/>
          <w:lang w:val="en-GB"/>
        </w:rPr>
        <w:t xml:space="preserve">There is </w:t>
      </w:r>
      <w:r>
        <w:rPr>
          <w:rFonts w:ascii="Palatino" w:hAnsi="Palatino"/>
          <w:color w:val="000000" w:themeColor="text1"/>
          <w:lang w:val="en-GB"/>
        </w:rPr>
        <w:t>a</w:t>
      </w:r>
      <w:r w:rsidRPr="003B41A3">
        <w:rPr>
          <w:rFonts w:ascii="Palatino" w:hAnsi="Palatino"/>
          <w:color w:val="000000" w:themeColor="text1"/>
          <w:lang w:val="en-GB"/>
        </w:rPr>
        <w:t xml:space="preserve"> salient difference between the </w:t>
      </w:r>
      <w:proofErr w:type="spellStart"/>
      <w:r w:rsidRPr="003B41A3">
        <w:rPr>
          <w:rFonts w:ascii="Palatino" w:hAnsi="Palatino"/>
          <w:color w:val="000000" w:themeColor="text1"/>
          <w:lang w:val="en-GB"/>
        </w:rPr>
        <w:t>Vigilantius</w:t>
      </w:r>
      <w:proofErr w:type="spellEnd"/>
      <w:r w:rsidRPr="003B41A3">
        <w:rPr>
          <w:rFonts w:ascii="Palatino" w:hAnsi="Palatino"/>
          <w:color w:val="000000" w:themeColor="text1"/>
          <w:lang w:val="en-GB"/>
        </w:rPr>
        <w:t xml:space="preserve"> lectures and the Doctrine of Right that </w:t>
      </w:r>
      <w:r>
        <w:rPr>
          <w:rFonts w:ascii="Palatino" w:hAnsi="Palatino"/>
          <w:color w:val="000000" w:themeColor="text1"/>
          <w:lang w:val="en-GB"/>
        </w:rPr>
        <w:t xml:space="preserve">should be addressed. </w:t>
      </w:r>
      <w:r w:rsidRPr="003B41A3">
        <w:rPr>
          <w:rFonts w:ascii="Palatino" w:hAnsi="Palatino"/>
          <w:color w:val="000000" w:themeColor="text1"/>
          <w:lang w:val="en-GB"/>
        </w:rPr>
        <w:t xml:space="preserve">In every instance but one that Kant refers to the right of humanity in one’s own person in the Doctrine of Right it is to speak about a relation to other people. (The exception is Kant’s discussion of bestiality, which I discuss below.) The same is not the case in the </w:t>
      </w:r>
      <w:proofErr w:type="spellStart"/>
      <w:r w:rsidRPr="003B41A3">
        <w:rPr>
          <w:rFonts w:ascii="Palatino" w:hAnsi="Palatino"/>
          <w:color w:val="000000" w:themeColor="text1"/>
          <w:lang w:val="en-GB"/>
        </w:rPr>
        <w:t>Vigilantius</w:t>
      </w:r>
      <w:proofErr w:type="spellEnd"/>
      <w:r w:rsidRPr="003B41A3">
        <w:rPr>
          <w:rFonts w:ascii="Palatino" w:hAnsi="Palatino"/>
          <w:color w:val="000000" w:themeColor="text1"/>
          <w:lang w:val="en-GB"/>
        </w:rPr>
        <w:t xml:space="preserve"> lectures, where Kant claims that mutilating or killing oneself would be a violation of the duty of right that corresponds to the right of humanity in one’s own person (Mo/</w:t>
      </w:r>
      <w:proofErr w:type="spellStart"/>
      <w:r w:rsidRPr="003B41A3">
        <w:rPr>
          <w:rFonts w:ascii="Palatino" w:hAnsi="Palatino"/>
          <w:color w:val="000000" w:themeColor="text1"/>
          <w:lang w:val="en-GB"/>
        </w:rPr>
        <w:t>Vig</w:t>
      </w:r>
      <w:proofErr w:type="spellEnd"/>
      <w:r w:rsidRPr="003B41A3">
        <w:rPr>
          <w:rFonts w:ascii="Palatino" w:hAnsi="Palatino"/>
          <w:color w:val="000000" w:themeColor="text1"/>
          <w:lang w:val="en-GB"/>
        </w:rPr>
        <w:t xml:space="preserve"> 27:587). This difference is significant. </w:t>
      </w:r>
      <w:proofErr w:type="spellStart"/>
      <w:r w:rsidRPr="003B41A3">
        <w:rPr>
          <w:rFonts w:ascii="Palatino" w:hAnsi="Palatino"/>
          <w:color w:val="000000" w:themeColor="text1"/>
          <w:lang w:val="en-GB"/>
        </w:rPr>
        <w:t>Honeste</w:t>
      </w:r>
      <w:proofErr w:type="spellEnd"/>
      <w:r w:rsidRPr="003B41A3">
        <w:rPr>
          <w:rFonts w:ascii="Palatino" w:hAnsi="Palatino"/>
          <w:color w:val="000000" w:themeColor="text1"/>
          <w:lang w:val="en-GB"/>
        </w:rPr>
        <w:t xml:space="preserve"> </w:t>
      </w:r>
      <w:proofErr w:type="spellStart"/>
      <w:r w:rsidRPr="003B41A3">
        <w:rPr>
          <w:rFonts w:ascii="Palatino" w:hAnsi="Palatino"/>
          <w:color w:val="000000" w:themeColor="text1"/>
          <w:lang w:val="en-GB"/>
        </w:rPr>
        <w:t>vive</w:t>
      </w:r>
      <w:proofErr w:type="spellEnd"/>
      <w:r w:rsidRPr="003B41A3">
        <w:rPr>
          <w:rFonts w:ascii="Palatino" w:hAnsi="Palatino"/>
          <w:color w:val="000000" w:themeColor="text1"/>
          <w:lang w:val="en-GB"/>
        </w:rPr>
        <w:t xml:space="preserve"> commands that we not make ourselves a mere </w:t>
      </w:r>
      <w:r w:rsidRPr="003B41A3">
        <w:rPr>
          <w:rFonts w:ascii="Palatino" w:hAnsi="Palatino"/>
          <w:color w:val="000000" w:themeColor="text1"/>
          <w:lang w:val="en-GB"/>
        </w:rPr>
        <w:lastRenderedPageBreak/>
        <w:t xml:space="preserve">means </w:t>
      </w:r>
      <w:r w:rsidRPr="003B41A3">
        <w:rPr>
          <w:rFonts w:ascii="Palatino" w:hAnsi="Palatino"/>
          <w:i/>
          <w:color w:val="000000" w:themeColor="text1"/>
          <w:lang w:val="en-GB"/>
        </w:rPr>
        <w:t>for others</w:t>
      </w:r>
      <w:r w:rsidRPr="003B41A3">
        <w:rPr>
          <w:rFonts w:ascii="Palatino" w:hAnsi="Palatino"/>
          <w:color w:val="000000" w:themeColor="text1"/>
          <w:lang w:val="en-GB"/>
        </w:rPr>
        <w:t xml:space="preserve">. Inclusion of the prohibition on actions such as mutilating or killing oneself in the contents of this duty does not fit this characterisation. This difference also raises an important question: why did Kant change his mind about the scope of duties of right between the </w:t>
      </w:r>
      <w:proofErr w:type="spellStart"/>
      <w:r w:rsidRPr="003B41A3">
        <w:rPr>
          <w:rFonts w:ascii="Palatino" w:hAnsi="Palatino"/>
          <w:color w:val="000000" w:themeColor="text1"/>
          <w:lang w:val="en-GB"/>
        </w:rPr>
        <w:t>Vigilantius</w:t>
      </w:r>
      <w:proofErr w:type="spellEnd"/>
      <w:r w:rsidRPr="003B41A3">
        <w:rPr>
          <w:rFonts w:ascii="Palatino" w:hAnsi="Palatino"/>
          <w:color w:val="000000" w:themeColor="text1"/>
          <w:lang w:val="en-GB"/>
        </w:rPr>
        <w:t xml:space="preserve"> lectures and the Doctrine of Right? Why are duties of right that do not concern others absent from the Doctrine of Right?</w:t>
      </w:r>
      <w:r w:rsidRPr="003B41A3">
        <w:rPr>
          <w:rStyle w:val="EndnoteReference"/>
          <w:rFonts w:ascii="Palatino" w:hAnsi="Palatino"/>
          <w:color w:val="000000" w:themeColor="text1"/>
          <w:lang w:val="en-GB"/>
        </w:rPr>
        <w:endnoteReference w:id="15"/>
      </w:r>
      <w:r w:rsidRPr="003B41A3">
        <w:rPr>
          <w:rFonts w:ascii="Palatino" w:hAnsi="Palatino"/>
          <w:color w:val="000000" w:themeColor="text1"/>
          <w:lang w:val="en-GB"/>
        </w:rPr>
        <w:t xml:space="preserve"> One simple answer would be that Kant’s definition of right does not allow this; it states that right concerns the relation between two or more people. But this is clearly unsatisfactory, for we can still ask why the definition of right should be stated in this and not some other way.</w:t>
      </w:r>
    </w:p>
    <w:p w14:paraId="3F097D7B" w14:textId="4F9ACD84" w:rsidR="00724ACF" w:rsidRPr="003B41A3" w:rsidRDefault="00724ACF" w:rsidP="00724ACF">
      <w:pPr>
        <w:pStyle w:val="BodyText"/>
        <w:spacing w:line="480" w:lineRule="auto"/>
        <w:jc w:val="both"/>
        <w:rPr>
          <w:rFonts w:ascii="Palatino" w:hAnsi="Palatino"/>
          <w:color w:val="000000" w:themeColor="text1"/>
          <w:lang w:val="en-GB"/>
        </w:rPr>
      </w:pPr>
      <w:r>
        <w:rPr>
          <w:rFonts w:ascii="Palatino" w:hAnsi="Palatino"/>
          <w:color w:val="000000" w:themeColor="text1"/>
          <w:lang w:val="en-GB"/>
        </w:rPr>
        <w:t>Kant’s texts themselves do not help us to answer this question. For this reason, the suggestion that I offer will speculative</w:t>
      </w:r>
      <w:r w:rsidRPr="003B41A3">
        <w:rPr>
          <w:rFonts w:ascii="Palatino" w:hAnsi="Palatino"/>
          <w:color w:val="000000" w:themeColor="text1"/>
          <w:lang w:val="en-GB"/>
        </w:rPr>
        <w:t>.</w:t>
      </w:r>
      <w:r>
        <w:rPr>
          <w:rFonts w:ascii="Palatino" w:hAnsi="Palatino"/>
          <w:color w:val="000000" w:themeColor="text1"/>
          <w:lang w:val="en-GB"/>
        </w:rPr>
        <w:t xml:space="preserve"> With that said, I believe it is possible to make sense of Kant’s change of mind between the </w:t>
      </w:r>
      <w:proofErr w:type="spellStart"/>
      <w:r>
        <w:rPr>
          <w:rFonts w:ascii="Palatino" w:hAnsi="Palatino"/>
          <w:color w:val="000000" w:themeColor="text1"/>
          <w:lang w:val="en-GB"/>
        </w:rPr>
        <w:t>Vigilantius</w:t>
      </w:r>
      <w:proofErr w:type="spellEnd"/>
      <w:r>
        <w:rPr>
          <w:rFonts w:ascii="Palatino" w:hAnsi="Palatino"/>
          <w:color w:val="000000" w:themeColor="text1"/>
          <w:lang w:val="en-GB"/>
        </w:rPr>
        <w:t xml:space="preserve"> lectures and the Doctrine of Right. </w:t>
      </w:r>
      <w:r w:rsidRPr="003B41A3">
        <w:rPr>
          <w:rFonts w:ascii="Palatino" w:hAnsi="Palatino"/>
          <w:color w:val="000000" w:themeColor="text1"/>
          <w:lang w:val="en-GB"/>
        </w:rPr>
        <w:t xml:space="preserve">Kant is primarily concerned in the Doctrine of Right with the conditions under which coercion is permissible and necessary. As we have seen, Kant believes that it is not permissible to coerce the fulfilment of a duty to oneself (and in the case of ethical duties such coercion is not impermissible but impossible). </w:t>
      </w:r>
      <w:proofErr w:type="gramStart"/>
      <w:r w:rsidRPr="003B41A3">
        <w:rPr>
          <w:rFonts w:ascii="Palatino" w:hAnsi="Palatino"/>
          <w:color w:val="000000" w:themeColor="text1"/>
          <w:lang w:val="en-GB"/>
        </w:rPr>
        <w:t>This rules</w:t>
      </w:r>
      <w:proofErr w:type="gramEnd"/>
      <w:r w:rsidRPr="003B41A3">
        <w:rPr>
          <w:rFonts w:ascii="Palatino" w:hAnsi="Palatino"/>
          <w:color w:val="000000" w:themeColor="text1"/>
          <w:lang w:val="en-GB"/>
        </w:rPr>
        <w:t xml:space="preserve"> out the possibility of rightfully enforcing the duties that prohibit mutilating or killing oneself. However, in the Doctrine of Right Kant only includes duties that concern one’s relation to others in the content of </w:t>
      </w:r>
      <w:proofErr w:type="spellStart"/>
      <w:r w:rsidRPr="003B41A3">
        <w:rPr>
          <w:rFonts w:ascii="Palatino" w:hAnsi="Palatino"/>
          <w:color w:val="000000" w:themeColor="text1"/>
          <w:lang w:val="en-GB"/>
        </w:rPr>
        <w:t>honeste</w:t>
      </w:r>
      <w:proofErr w:type="spellEnd"/>
      <w:r w:rsidRPr="003B41A3">
        <w:rPr>
          <w:rFonts w:ascii="Palatino" w:hAnsi="Palatino"/>
          <w:color w:val="000000" w:themeColor="text1"/>
          <w:lang w:val="en-GB"/>
        </w:rPr>
        <w:t xml:space="preserve"> </w:t>
      </w:r>
      <w:proofErr w:type="spellStart"/>
      <w:r w:rsidRPr="003B41A3">
        <w:rPr>
          <w:rFonts w:ascii="Palatino" w:hAnsi="Palatino"/>
          <w:color w:val="000000" w:themeColor="text1"/>
          <w:lang w:val="en-GB"/>
        </w:rPr>
        <w:t>vive</w:t>
      </w:r>
      <w:proofErr w:type="spellEnd"/>
      <w:r w:rsidRPr="003B41A3">
        <w:rPr>
          <w:rFonts w:ascii="Palatino" w:hAnsi="Palatino"/>
          <w:color w:val="000000" w:themeColor="text1"/>
          <w:lang w:val="en-GB"/>
        </w:rPr>
        <w:t xml:space="preserve">. In doing so, he allows that those duties can be indirectly enforceable due to the fact that the practices that accompany their violation are rightfully enforceable. The practices are rightfully enforceable because they involve </w:t>
      </w:r>
      <w:r w:rsidRPr="003B41A3">
        <w:rPr>
          <w:rFonts w:ascii="Palatino" w:hAnsi="Palatino"/>
          <w:color w:val="000000" w:themeColor="text1"/>
          <w:lang w:val="en-GB"/>
        </w:rPr>
        <w:lastRenderedPageBreak/>
        <w:t>actions that consent cannot make permissible. An example will help to clarify this.</w:t>
      </w:r>
    </w:p>
    <w:p w14:paraId="6A1FB6EA" w14:textId="1CDBBF34" w:rsidR="00724ACF" w:rsidRPr="003B41A3" w:rsidRDefault="00724ACF" w:rsidP="00724ACF">
      <w:pPr>
        <w:pStyle w:val="BodyText"/>
        <w:spacing w:line="480" w:lineRule="auto"/>
        <w:jc w:val="both"/>
        <w:rPr>
          <w:rFonts w:ascii="Palatino" w:hAnsi="Palatino"/>
          <w:color w:val="000000" w:themeColor="text1"/>
          <w:lang w:val="en-GB"/>
        </w:rPr>
      </w:pPr>
      <w:r w:rsidRPr="003B41A3">
        <w:rPr>
          <w:rFonts w:ascii="Palatino" w:hAnsi="Palatino"/>
          <w:color w:val="000000" w:themeColor="text1"/>
          <w:lang w:val="en-GB"/>
        </w:rPr>
        <w:t xml:space="preserve">Consider laws surrounding the selling of sex. For Kant, selling sex to someone violates the requirements of </w:t>
      </w:r>
      <w:proofErr w:type="spellStart"/>
      <w:r w:rsidRPr="003B41A3">
        <w:rPr>
          <w:rFonts w:ascii="Palatino" w:hAnsi="Palatino"/>
          <w:color w:val="000000" w:themeColor="text1"/>
          <w:lang w:val="en-GB"/>
        </w:rPr>
        <w:t>honeste</w:t>
      </w:r>
      <w:proofErr w:type="spellEnd"/>
      <w:r w:rsidRPr="003B41A3">
        <w:rPr>
          <w:rFonts w:ascii="Palatino" w:hAnsi="Palatino"/>
          <w:color w:val="000000" w:themeColor="text1"/>
          <w:lang w:val="en-GB"/>
        </w:rPr>
        <w:t xml:space="preserve"> </w:t>
      </w:r>
      <w:proofErr w:type="spellStart"/>
      <w:r w:rsidRPr="003B41A3">
        <w:rPr>
          <w:rFonts w:ascii="Palatino" w:hAnsi="Palatino"/>
          <w:color w:val="000000" w:themeColor="text1"/>
          <w:lang w:val="en-GB"/>
        </w:rPr>
        <w:t>vive</w:t>
      </w:r>
      <w:proofErr w:type="spellEnd"/>
      <w:r w:rsidRPr="003B41A3">
        <w:rPr>
          <w:rFonts w:ascii="Palatino" w:hAnsi="Palatino"/>
          <w:color w:val="000000" w:themeColor="text1"/>
          <w:lang w:val="en-GB"/>
        </w:rPr>
        <w:t xml:space="preserve"> (see MM 6:278-79, Mo-Collins 27:387, </w:t>
      </w:r>
      <w:proofErr w:type="spellStart"/>
      <w:r w:rsidRPr="003B41A3">
        <w:rPr>
          <w:rFonts w:ascii="Palatino" w:hAnsi="Palatino"/>
          <w:color w:val="000000" w:themeColor="text1"/>
          <w:lang w:val="en-GB"/>
        </w:rPr>
        <w:t>Refl</w:t>
      </w:r>
      <w:proofErr w:type="spellEnd"/>
      <w:r w:rsidRPr="003B41A3">
        <w:rPr>
          <w:rFonts w:ascii="Palatino" w:hAnsi="Palatino"/>
          <w:color w:val="000000" w:themeColor="text1"/>
          <w:lang w:val="en-GB"/>
        </w:rPr>
        <w:t xml:space="preserve"> 7572 19:458-59). However, despite the wrongness of the act, the state is not permitted to prohibit selling sex because it merely constitutes the violation of a duty to oneself and does not violate a duty to owed others. With that said, the state may prohibit buying sex. Due to the fact that one has a duty to oneself not to sell sex, consent cannot make such a sale permissible. </w:t>
      </w:r>
      <w:r w:rsidR="002F58D9">
        <w:rPr>
          <w:rFonts w:ascii="Palatino" w:hAnsi="Palatino"/>
          <w:color w:val="000000" w:themeColor="text1"/>
          <w:lang w:val="en-GB"/>
        </w:rPr>
        <w:t>B</w:t>
      </w:r>
      <w:r w:rsidRPr="003B41A3">
        <w:rPr>
          <w:rFonts w:ascii="Palatino" w:hAnsi="Palatino"/>
          <w:color w:val="000000" w:themeColor="text1"/>
          <w:lang w:val="en-GB"/>
        </w:rPr>
        <w:t>uying sex constitutes a violation of the rights of the person from whom it was bought even if that person’s involvement was voluntary. We are wronged by actions that we allow to be performed on or to us when we lack the capacity to consent to those actions.</w:t>
      </w:r>
      <w:r w:rsidRPr="003B41A3">
        <w:rPr>
          <w:rStyle w:val="EndnoteReference"/>
          <w:rFonts w:ascii="Palatino" w:hAnsi="Palatino"/>
          <w:color w:val="000000" w:themeColor="text1"/>
          <w:lang w:val="en-GB"/>
        </w:rPr>
        <w:endnoteReference w:id="16"/>
      </w:r>
      <w:r w:rsidRPr="003B41A3">
        <w:rPr>
          <w:rFonts w:ascii="Palatino" w:hAnsi="Palatino"/>
          <w:color w:val="000000" w:themeColor="text1"/>
          <w:lang w:val="en-GB"/>
        </w:rPr>
        <w:t xml:space="preserve"> Trying to sell sex is one such act for Kant. For this reason, the state may coercively prevent others from buying sex</w:t>
      </w:r>
      <w:r>
        <w:rPr>
          <w:rFonts w:ascii="Palatino" w:hAnsi="Palatino"/>
          <w:color w:val="000000" w:themeColor="text1"/>
          <w:lang w:val="en-GB"/>
        </w:rPr>
        <w:t>,</w:t>
      </w:r>
      <w:r w:rsidRPr="003B41A3">
        <w:rPr>
          <w:rFonts w:ascii="Palatino" w:hAnsi="Palatino"/>
          <w:color w:val="000000" w:themeColor="text1"/>
          <w:lang w:val="en-GB"/>
        </w:rPr>
        <w:t xml:space="preserve"> but it may not coercively hinder solicitation by the would-be sex worker. In coercively prohibiting buying sex, the state is not enforcing the would-be sex worker’s duty to him or herself (and so is not coercively enforcing the requirements of </w:t>
      </w:r>
      <w:proofErr w:type="spellStart"/>
      <w:r w:rsidRPr="003B41A3">
        <w:rPr>
          <w:rFonts w:ascii="Palatino" w:hAnsi="Palatino"/>
          <w:color w:val="000000" w:themeColor="text1"/>
          <w:lang w:val="en-GB"/>
        </w:rPr>
        <w:t>honeste</w:t>
      </w:r>
      <w:proofErr w:type="spellEnd"/>
      <w:r w:rsidRPr="003B41A3">
        <w:rPr>
          <w:rFonts w:ascii="Palatino" w:hAnsi="Palatino"/>
          <w:color w:val="000000" w:themeColor="text1"/>
          <w:lang w:val="en-GB"/>
        </w:rPr>
        <w:t xml:space="preserve"> </w:t>
      </w:r>
      <w:proofErr w:type="spellStart"/>
      <w:r w:rsidRPr="003B41A3">
        <w:rPr>
          <w:rFonts w:ascii="Palatino" w:hAnsi="Palatino"/>
          <w:color w:val="000000" w:themeColor="text1"/>
          <w:lang w:val="en-GB"/>
        </w:rPr>
        <w:t>vive</w:t>
      </w:r>
      <w:proofErr w:type="spellEnd"/>
      <w:r w:rsidRPr="003B41A3">
        <w:rPr>
          <w:rFonts w:ascii="Palatino" w:hAnsi="Palatino"/>
          <w:color w:val="000000" w:themeColor="text1"/>
          <w:lang w:val="en-GB"/>
        </w:rPr>
        <w:t>) but is instead merely enforcing a duty not to wrong others; a duty that would be violated by treating a person in a way that he or she could not consent to.</w:t>
      </w:r>
    </w:p>
    <w:p w14:paraId="5DB92A0A" w14:textId="275DDD6D" w:rsidR="00724ACF" w:rsidRDefault="00724ACF" w:rsidP="00724ACF">
      <w:pPr>
        <w:pStyle w:val="BodyText"/>
        <w:spacing w:line="480" w:lineRule="auto"/>
        <w:jc w:val="both"/>
        <w:rPr>
          <w:rFonts w:ascii="Palatino" w:hAnsi="Palatino"/>
          <w:color w:val="000000" w:themeColor="text1"/>
          <w:lang w:val="en-GB"/>
        </w:rPr>
      </w:pPr>
      <w:r w:rsidRPr="003B41A3">
        <w:rPr>
          <w:rFonts w:ascii="Palatino" w:hAnsi="Palatino"/>
          <w:color w:val="000000" w:themeColor="text1"/>
          <w:lang w:val="en-GB"/>
        </w:rPr>
        <w:t xml:space="preserve">Let me address a potential objection that arises when thinking about this case. We might worry that in prohibiting the buying of sex, we are in fact enforcing the duty of the would-be sex worker to not sell sex. This is because we might believe that the wrong of </w:t>
      </w:r>
      <w:r>
        <w:rPr>
          <w:rFonts w:ascii="Palatino" w:hAnsi="Palatino"/>
          <w:color w:val="000000" w:themeColor="text1"/>
          <w:lang w:val="en-GB"/>
        </w:rPr>
        <w:t xml:space="preserve">buying </w:t>
      </w:r>
      <w:r w:rsidRPr="003B41A3">
        <w:rPr>
          <w:rFonts w:ascii="Palatino" w:hAnsi="Palatino"/>
          <w:color w:val="000000" w:themeColor="text1"/>
          <w:lang w:val="en-GB"/>
        </w:rPr>
        <w:t xml:space="preserve">sex is </w:t>
      </w:r>
      <w:r>
        <w:rPr>
          <w:rFonts w:ascii="Palatino" w:hAnsi="Palatino"/>
          <w:color w:val="000000" w:themeColor="text1"/>
          <w:lang w:val="en-GB"/>
        </w:rPr>
        <w:t xml:space="preserve">precisely that it </w:t>
      </w:r>
      <w:r>
        <w:rPr>
          <w:rFonts w:ascii="Palatino" w:hAnsi="Palatino"/>
          <w:color w:val="000000" w:themeColor="text1"/>
          <w:lang w:val="en-GB"/>
        </w:rPr>
        <w:lastRenderedPageBreak/>
        <w:t>enables the</w:t>
      </w:r>
      <w:r w:rsidRPr="003B41A3">
        <w:rPr>
          <w:rFonts w:ascii="Palatino" w:hAnsi="Palatino"/>
          <w:color w:val="000000" w:themeColor="text1"/>
          <w:lang w:val="en-GB"/>
        </w:rPr>
        <w:t xml:space="preserve"> violation of the</w:t>
      </w:r>
      <w:r>
        <w:rPr>
          <w:rFonts w:ascii="Palatino" w:hAnsi="Palatino"/>
          <w:color w:val="000000" w:themeColor="text1"/>
          <w:lang w:val="en-GB"/>
        </w:rPr>
        <w:t xml:space="preserve"> would-be</w:t>
      </w:r>
      <w:r w:rsidRPr="003B41A3">
        <w:rPr>
          <w:rFonts w:ascii="Palatino" w:hAnsi="Palatino"/>
          <w:color w:val="000000" w:themeColor="text1"/>
          <w:lang w:val="en-GB"/>
        </w:rPr>
        <w:t xml:space="preserve"> sex worker</w:t>
      </w:r>
      <w:r>
        <w:rPr>
          <w:rFonts w:ascii="Palatino" w:hAnsi="Palatino"/>
          <w:color w:val="000000" w:themeColor="text1"/>
          <w:lang w:val="en-GB"/>
        </w:rPr>
        <w:t>’</w:t>
      </w:r>
      <w:r w:rsidRPr="003B41A3">
        <w:rPr>
          <w:rFonts w:ascii="Palatino" w:hAnsi="Palatino"/>
          <w:color w:val="000000" w:themeColor="text1"/>
          <w:lang w:val="en-GB"/>
        </w:rPr>
        <w:t>s duty to him or herself</w:t>
      </w:r>
      <w:r>
        <w:rPr>
          <w:rFonts w:ascii="Palatino" w:hAnsi="Palatino"/>
          <w:color w:val="000000" w:themeColor="text1"/>
          <w:lang w:val="en-GB"/>
        </w:rPr>
        <w:t>.</w:t>
      </w:r>
      <w:r w:rsidRPr="00A85B30">
        <w:rPr>
          <w:rStyle w:val="EndnoteReference"/>
          <w:rFonts w:ascii="Palatino" w:hAnsi="Palatino"/>
          <w:color w:val="000000" w:themeColor="text1"/>
          <w:lang w:val="en-GB"/>
        </w:rPr>
        <w:t xml:space="preserve"> </w:t>
      </w:r>
      <w:r>
        <w:rPr>
          <w:rFonts w:ascii="Palatino" w:hAnsi="Palatino"/>
          <w:color w:val="000000" w:themeColor="text1"/>
          <w:lang w:val="en-GB"/>
        </w:rPr>
        <w:t xml:space="preserve"> For that reason, we might think that it is the duty to oneself being enforced when we prohibit the practice of selling sex.</w:t>
      </w:r>
      <w:r w:rsidRPr="003B41A3">
        <w:rPr>
          <w:rStyle w:val="EndnoteReference"/>
          <w:rFonts w:ascii="Palatino" w:hAnsi="Palatino"/>
          <w:color w:val="000000" w:themeColor="text1"/>
          <w:lang w:val="en-GB"/>
        </w:rPr>
        <w:endnoteReference w:id="17"/>
      </w:r>
      <w:r>
        <w:rPr>
          <w:rFonts w:ascii="Palatino" w:hAnsi="Palatino"/>
          <w:color w:val="000000" w:themeColor="text1"/>
          <w:lang w:val="en-GB"/>
        </w:rPr>
        <w:t xml:space="preserve"> </w:t>
      </w:r>
    </w:p>
    <w:p w14:paraId="05129C52" w14:textId="59C66464" w:rsidR="00724ACF" w:rsidRPr="00A87E91" w:rsidRDefault="00724ACF" w:rsidP="00724ACF">
      <w:pPr>
        <w:pStyle w:val="BodyText"/>
        <w:spacing w:line="480" w:lineRule="auto"/>
        <w:jc w:val="both"/>
        <w:rPr>
          <w:rFonts w:ascii="Palatino" w:hAnsi="Palatino"/>
          <w:color w:val="000000" w:themeColor="text1"/>
          <w:lang w:val="en-GB"/>
        </w:rPr>
      </w:pPr>
      <w:r>
        <w:rPr>
          <w:rFonts w:ascii="Palatino" w:hAnsi="Palatino"/>
          <w:color w:val="000000" w:themeColor="text1"/>
          <w:lang w:val="en-GB"/>
        </w:rPr>
        <w:t>While this view is understandable, I want to resist it. We</w:t>
      </w:r>
      <w:r w:rsidR="007E36A3">
        <w:rPr>
          <w:rFonts w:ascii="Palatino" w:hAnsi="Palatino"/>
          <w:color w:val="000000" w:themeColor="text1"/>
          <w:lang w:val="en-GB"/>
        </w:rPr>
        <w:t xml:space="preserve"> should treat this case as we</w:t>
      </w:r>
      <w:r>
        <w:rPr>
          <w:rFonts w:ascii="Palatino" w:hAnsi="Palatino"/>
          <w:color w:val="000000" w:themeColor="text1"/>
          <w:lang w:val="en-GB"/>
        </w:rPr>
        <w:t xml:space="preserve"> do others that involve the voluntary participation of a person who cannot consent to the activity. Even when participation is voluntary, the lack of authoritative consent on the part of one party to the practice (when that consent is necessary) means that they are wronged by the actions of the other party. That the practice also involves the violation of a duty to oneself does not mean that it is </w:t>
      </w:r>
      <w:r w:rsidRPr="00B8757E">
        <w:rPr>
          <w:rFonts w:ascii="Palatino" w:hAnsi="Palatino"/>
          <w:i/>
          <w:color w:val="000000" w:themeColor="text1"/>
          <w:lang w:val="en-GB"/>
        </w:rPr>
        <w:t>that</w:t>
      </w:r>
      <w:r>
        <w:rPr>
          <w:rFonts w:ascii="Palatino" w:hAnsi="Palatino"/>
          <w:color w:val="000000" w:themeColor="text1"/>
          <w:lang w:val="en-GB"/>
        </w:rPr>
        <w:t xml:space="preserve"> duty that is being enforced. It also does not mean that the person who has violated the requirements of </w:t>
      </w:r>
      <w:proofErr w:type="spellStart"/>
      <w:r>
        <w:rPr>
          <w:rFonts w:ascii="Palatino" w:hAnsi="Palatino"/>
          <w:color w:val="000000" w:themeColor="text1"/>
          <w:lang w:val="en-GB"/>
        </w:rPr>
        <w:t>honeste</w:t>
      </w:r>
      <w:proofErr w:type="spellEnd"/>
      <w:r>
        <w:rPr>
          <w:rFonts w:ascii="Palatino" w:hAnsi="Palatino"/>
          <w:color w:val="000000" w:themeColor="text1"/>
          <w:lang w:val="en-GB"/>
        </w:rPr>
        <w:t xml:space="preserve"> </w:t>
      </w:r>
      <w:proofErr w:type="spellStart"/>
      <w:r>
        <w:rPr>
          <w:rFonts w:ascii="Palatino" w:hAnsi="Palatino"/>
          <w:color w:val="000000" w:themeColor="text1"/>
          <w:lang w:val="en-GB"/>
        </w:rPr>
        <w:t>vive</w:t>
      </w:r>
      <w:proofErr w:type="spellEnd"/>
      <w:r>
        <w:rPr>
          <w:rFonts w:ascii="Palatino" w:hAnsi="Palatino"/>
          <w:color w:val="000000" w:themeColor="text1"/>
          <w:lang w:val="en-GB"/>
        </w:rPr>
        <w:t xml:space="preserve"> has done nothing wrong. Indeed, we are supposing that he or she has, especially if the action taken is in flagrant disregard of a duty to oneself.</w:t>
      </w:r>
      <w:r>
        <w:rPr>
          <w:rStyle w:val="EndnoteReference"/>
          <w:rFonts w:ascii="Palatino" w:hAnsi="Palatino"/>
          <w:color w:val="000000" w:themeColor="text1"/>
          <w:lang w:val="en-GB"/>
        </w:rPr>
        <w:endnoteReference w:id="18"/>
      </w:r>
      <w:r>
        <w:rPr>
          <w:rFonts w:ascii="Palatino" w:hAnsi="Palatino"/>
          <w:color w:val="000000" w:themeColor="text1"/>
          <w:lang w:val="en-GB"/>
        </w:rPr>
        <w:t xml:space="preserve"> </w:t>
      </w:r>
      <w:r>
        <w:rPr>
          <w:rFonts w:ascii="Palatino" w:hAnsi="Palatino"/>
          <w:lang w:val="en-GB"/>
        </w:rPr>
        <w:t>Now, w</w:t>
      </w:r>
      <w:r w:rsidRPr="00A87E91">
        <w:rPr>
          <w:rFonts w:ascii="Palatino" w:hAnsi="Palatino"/>
          <w:lang w:val="en-GB"/>
        </w:rPr>
        <w:t>e might question whether Kant was right to draw the boundary between rightfully enforceable and coercible actions in the way he did. Some duties that we owe to ourselves do seem to be plausible candidates for rightful enforcement</w:t>
      </w:r>
      <w:r>
        <w:rPr>
          <w:rFonts w:ascii="Palatino" w:hAnsi="Palatino"/>
          <w:lang w:val="en-GB"/>
        </w:rPr>
        <w:t xml:space="preserve"> (and we might think that selling sex is one such candidate)</w:t>
      </w:r>
      <w:r w:rsidRPr="00A87E91">
        <w:rPr>
          <w:rFonts w:ascii="Palatino" w:hAnsi="Palatino"/>
          <w:lang w:val="en-GB"/>
        </w:rPr>
        <w:t>. However, the view that the only actions that are rightfully enforceable are those that wrong others is at least a familiar one</w:t>
      </w:r>
      <w:r>
        <w:rPr>
          <w:rFonts w:ascii="Palatino" w:hAnsi="Palatino"/>
          <w:lang w:val="en-GB"/>
        </w:rPr>
        <w:t>. This leaves room for the claim that it is not the duty to oneself that is being enforce</w:t>
      </w:r>
      <w:r w:rsidRPr="00A87E91">
        <w:rPr>
          <w:rFonts w:ascii="Palatino" w:hAnsi="Palatino"/>
          <w:lang w:val="en-GB"/>
        </w:rPr>
        <w:t xml:space="preserve"> and so I will not pursue this point further here.</w:t>
      </w:r>
    </w:p>
    <w:p w14:paraId="3264F1D1" w14:textId="3542F6B9" w:rsidR="00724ACF" w:rsidRDefault="000B2381" w:rsidP="00724ACF">
      <w:pPr>
        <w:pStyle w:val="BodyText"/>
        <w:spacing w:line="480" w:lineRule="auto"/>
        <w:jc w:val="both"/>
        <w:rPr>
          <w:rFonts w:ascii="Palatino" w:hAnsi="Palatino"/>
          <w:color w:val="000000" w:themeColor="text1"/>
          <w:lang w:val="en-GB"/>
        </w:rPr>
      </w:pPr>
      <w:r>
        <w:rPr>
          <w:rFonts w:ascii="Palatino" w:hAnsi="Palatino"/>
          <w:color w:val="000000" w:themeColor="text1"/>
          <w:lang w:val="en-GB"/>
        </w:rPr>
        <w:t>To sum up</w:t>
      </w:r>
      <w:r w:rsidR="00724ACF" w:rsidRPr="003B41A3">
        <w:rPr>
          <w:rFonts w:ascii="Palatino" w:hAnsi="Palatino"/>
          <w:color w:val="000000" w:themeColor="text1"/>
          <w:lang w:val="en-GB"/>
        </w:rPr>
        <w:t>, practices that involve the violation of one’s duty to oneself may be prohibited even though</w:t>
      </w:r>
      <w:r w:rsidR="00724ACF">
        <w:rPr>
          <w:rFonts w:ascii="Palatino" w:hAnsi="Palatino"/>
          <w:color w:val="000000" w:themeColor="text1"/>
          <w:lang w:val="en-GB"/>
        </w:rPr>
        <w:t>, I claim,</w:t>
      </w:r>
      <w:r w:rsidR="00724ACF" w:rsidRPr="003B41A3">
        <w:rPr>
          <w:rFonts w:ascii="Palatino" w:hAnsi="Palatino"/>
          <w:color w:val="000000" w:themeColor="text1"/>
          <w:lang w:val="en-GB"/>
        </w:rPr>
        <w:t xml:space="preserve"> it is not the duty to oneself that is being enforced. These practices are rightfully enforceable because they involve </w:t>
      </w:r>
      <w:r w:rsidR="00724ACF" w:rsidRPr="003B41A3">
        <w:rPr>
          <w:rFonts w:ascii="Palatino" w:hAnsi="Palatino"/>
          <w:color w:val="000000" w:themeColor="text1"/>
          <w:lang w:val="en-GB"/>
        </w:rPr>
        <w:lastRenderedPageBreak/>
        <w:t xml:space="preserve">actions that consent can’t make permissible. Due to this, the person who acts on the (supposed) consent given by another wrongs that person. </w:t>
      </w:r>
      <w:r w:rsidR="00724ACF">
        <w:rPr>
          <w:rFonts w:ascii="Palatino" w:hAnsi="Palatino"/>
          <w:color w:val="000000" w:themeColor="text1"/>
          <w:lang w:val="en-GB"/>
        </w:rPr>
        <w:t>T</w:t>
      </w:r>
      <w:r w:rsidR="00724ACF" w:rsidRPr="003B41A3">
        <w:rPr>
          <w:rFonts w:ascii="Palatino" w:hAnsi="Palatino"/>
          <w:color w:val="000000" w:themeColor="text1"/>
          <w:lang w:val="en-GB"/>
        </w:rPr>
        <w:t>he restriction of duties of right to oneself to only those that concern one’s relation to others makes those duties indirectly enforceable by prohibiting the practice that accompanies their violation. I am not coercively prohibited from trying to sell sex, but the option of doing so is taken away by the fact that others are coercively prohibited buying sex from me. This is why there are only duties of right to oneself that concern one’s relation to others</w:t>
      </w:r>
      <w:r w:rsidR="00724ACF">
        <w:rPr>
          <w:rFonts w:ascii="Palatino" w:hAnsi="Palatino"/>
          <w:color w:val="000000" w:themeColor="text1"/>
          <w:lang w:val="en-GB"/>
        </w:rPr>
        <w:t xml:space="preserve"> in the Doctrine of Right</w:t>
      </w:r>
      <w:r w:rsidR="00724ACF" w:rsidRPr="003B41A3">
        <w:rPr>
          <w:rFonts w:ascii="Palatino" w:hAnsi="Palatino"/>
          <w:color w:val="000000" w:themeColor="text1"/>
          <w:lang w:val="en-GB"/>
        </w:rPr>
        <w:t>. Of duties to oneself, only those that concern others can be at least indirectly enforced.</w:t>
      </w:r>
      <w:r w:rsidR="00724ACF">
        <w:rPr>
          <w:rFonts w:ascii="Palatino" w:hAnsi="Palatino"/>
          <w:color w:val="000000" w:themeColor="text1"/>
          <w:lang w:val="en-GB"/>
        </w:rPr>
        <w:t xml:space="preserve"> </w:t>
      </w:r>
    </w:p>
    <w:p w14:paraId="659DB9A9" w14:textId="64FFDFF6" w:rsidR="00724ACF" w:rsidRPr="003B41A3" w:rsidRDefault="00724ACF" w:rsidP="00724ACF">
      <w:pPr>
        <w:pStyle w:val="BodyText"/>
        <w:spacing w:line="480" w:lineRule="auto"/>
        <w:jc w:val="both"/>
        <w:rPr>
          <w:rFonts w:ascii="Palatino" w:hAnsi="Palatino"/>
          <w:color w:val="000000" w:themeColor="text1"/>
          <w:lang w:val="en-GB"/>
        </w:rPr>
      </w:pPr>
      <w:r>
        <w:rPr>
          <w:rFonts w:ascii="Palatino" w:hAnsi="Palatino"/>
          <w:color w:val="000000" w:themeColor="text1"/>
          <w:lang w:val="en-GB"/>
        </w:rPr>
        <w:t>We are now able to make better sense of the relevance of duties of right to ourselves in the juridical realm. Kant suggests that there are some duties that we owe to ourselves</w:t>
      </w:r>
      <w:r w:rsidR="008409CA">
        <w:rPr>
          <w:rFonts w:ascii="Palatino" w:hAnsi="Palatino"/>
          <w:color w:val="000000" w:themeColor="text1"/>
          <w:lang w:val="en-GB"/>
        </w:rPr>
        <w:t xml:space="preserve"> that</w:t>
      </w:r>
      <w:r>
        <w:rPr>
          <w:rFonts w:ascii="Palatino" w:hAnsi="Palatino"/>
          <w:color w:val="000000" w:themeColor="text1"/>
          <w:lang w:val="en-GB"/>
        </w:rPr>
        <w:t xml:space="preserve"> undermine efforts to consent to engage in certain practices with others. Such practices are those that either undermine our status as equal members of a political community or that would remove us from that community altogether. These duties are juridically relevant because the practices that they involve must be enforced by the state. Those practices must be enforced by the state because the inability of one party to the practice to consent means that they are wronged by the other party. Now, it may be that there are no unconditionally binding duties that we owe to ourselves as Kant believes, and thus it may be that there are no practices that can be definitively ruled out on the basis that they always involve a violation of such duties. This does not diminish the importance of the place of duties to oneself in political philosophy. Even the existence of </w:t>
      </w:r>
      <w:r>
        <w:rPr>
          <w:rFonts w:ascii="Palatino" w:hAnsi="Palatino"/>
          <w:color w:val="000000" w:themeColor="text1"/>
          <w:lang w:val="en-GB"/>
        </w:rPr>
        <w:lastRenderedPageBreak/>
        <w:t xml:space="preserve">conditional duties to oneself will result in the necessity of state enforcement in instances of those practices in which such a duty has been violated. Kant’s inclusion of </w:t>
      </w:r>
      <w:proofErr w:type="spellStart"/>
      <w:r>
        <w:rPr>
          <w:rFonts w:ascii="Palatino" w:hAnsi="Palatino"/>
          <w:color w:val="000000" w:themeColor="text1"/>
          <w:lang w:val="en-GB"/>
        </w:rPr>
        <w:t>honeste</w:t>
      </w:r>
      <w:proofErr w:type="spellEnd"/>
      <w:r>
        <w:rPr>
          <w:rFonts w:ascii="Palatino" w:hAnsi="Palatino"/>
          <w:color w:val="000000" w:themeColor="text1"/>
          <w:lang w:val="en-GB"/>
        </w:rPr>
        <w:t xml:space="preserve"> </w:t>
      </w:r>
      <w:proofErr w:type="spellStart"/>
      <w:r>
        <w:rPr>
          <w:rFonts w:ascii="Palatino" w:hAnsi="Palatino"/>
          <w:color w:val="000000" w:themeColor="text1"/>
          <w:lang w:val="en-GB"/>
        </w:rPr>
        <w:t>vive</w:t>
      </w:r>
      <w:proofErr w:type="spellEnd"/>
      <w:r>
        <w:rPr>
          <w:rFonts w:ascii="Palatino" w:hAnsi="Palatino"/>
          <w:color w:val="000000" w:themeColor="text1"/>
          <w:lang w:val="en-GB"/>
        </w:rPr>
        <w:t xml:space="preserve"> in his ‘General Division of Duties of Right’ requires that we consider the results of this kind of violation, and thus, I suggest, makes an important contribution to our thinking about the significance of duties to oneself in political philosophy.  </w:t>
      </w:r>
    </w:p>
    <w:p w14:paraId="6EE88752" w14:textId="378CB5FD" w:rsidR="00724ACF" w:rsidRPr="003B41A3" w:rsidRDefault="00724ACF" w:rsidP="00724ACF">
      <w:pPr>
        <w:pStyle w:val="BodyText"/>
        <w:spacing w:line="480" w:lineRule="auto"/>
        <w:jc w:val="both"/>
        <w:rPr>
          <w:rFonts w:ascii="Palatino" w:hAnsi="Palatino"/>
          <w:color w:val="000000" w:themeColor="text1"/>
          <w:lang w:val="en-GB"/>
        </w:rPr>
      </w:pPr>
      <w:r>
        <w:rPr>
          <w:rFonts w:ascii="Palatino" w:hAnsi="Palatino"/>
          <w:color w:val="000000" w:themeColor="text1"/>
          <w:lang w:val="en-GB"/>
        </w:rPr>
        <w:t xml:space="preserve">Let us now turn back to the first systematic problem. </w:t>
      </w:r>
      <w:r w:rsidRPr="003B41A3">
        <w:rPr>
          <w:rFonts w:ascii="Palatino" w:hAnsi="Palatino"/>
          <w:color w:val="000000" w:themeColor="text1"/>
          <w:lang w:val="en-GB"/>
        </w:rPr>
        <w:t xml:space="preserve">Recall that Kant states that all duties of right concern the external relation between distinct individuals. This caused a problem for understanding the place of </w:t>
      </w:r>
      <w:proofErr w:type="spellStart"/>
      <w:r w:rsidRPr="003B41A3">
        <w:rPr>
          <w:rFonts w:ascii="Palatino" w:hAnsi="Palatino"/>
          <w:color w:val="000000" w:themeColor="text1"/>
          <w:lang w:val="en-GB"/>
        </w:rPr>
        <w:t>honeste</w:t>
      </w:r>
      <w:proofErr w:type="spellEnd"/>
      <w:r w:rsidRPr="003B41A3">
        <w:rPr>
          <w:rFonts w:ascii="Palatino" w:hAnsi="Palatino"/>
          <w:color w:val="000000" w:themeColor="text1"/>
          <w:lang w:val="en-GB"/>
        </w:rPr>
        <w:t xml:space="preserve"> </w:t>
      </w:r>
      <w:proofErr w:type="spellStart"/>
      <w:r w:rsidRPr="003B41A3">
        <w:rPr>
          <w:rFonts w:ascii="Palatino" w:hAnsi="Palatino"/>
          <w:color w:val="000000" w:themeColor="text1"/>
          <w:lang w:val="en-GB"/>
        </w:rPr>
        <w:t>vive</w:t>
      </w:r>
      <w:proofErr w:type="spellEnd"/>
      <w:r w:rsidRPr="003B41A3">
        <w:rPr>
          <w:rFonts w:ascii="Palatino" w:hAnsi="Palatino"/>
          <w:color w:val="000000" w:themeColor="text1"/>
          <w:lang w:val="en-GB"/>
        </w:rPr>
        <w:t xml:space="preserve">, a duty of right to oneself. The difference between the </w:t>
      </w:r>
      <w:proofErr w:type="spellStart"/>
      <w:r w:rsidRPr="003B41A3">
        <w:rPr>
          <w:rFonts w:ascii="Palatino" w:hAnsi="Palatino"/>
          <w:color w:val="000000" w:themeColor="text1"/>
          <w:lang w:val="en-GB"/>
        </w:rPr>
        <w:t>Vigilantius</w:t>
      </w:r>
      <w:proofErr w:type="spellEnd"/>
      <w:r w:rsidRPr="003B41A3">
        <w:rPr>
          <w:rFonts w:ascii="Palatino" w:hAnsi="Palatino"/>
          <w:color w:val="000000" w:themeColor="text1"/>
          <w:lang w:val="en-GB"/>
        </w:rPr>
        <w:t xml:space="preserve"> lectures and the Doctrine of Right allows us to address this problem. In the Doctrine of Right, despite the fact that the duties associated with the right of humanity in one’s own person are owed to oneself, they nevertheless always concern the external, practical relation one has to others. This concern is consistent with the definition of right in the Doctrine of Right. Thus, there are some relations that are the proper concern of right, despite the fact that they involve a duty one owes to oneself. This affirms the relationality claim, which says that duties of right must concern others, but that they need not be owed to others.</w:t>
      </w:r>
    </w:p>
    <w:p w14:paraId="699C4973" w14:textId="5245D51F" w:rsidR="00724ACF" w:rsidRPr="003B41A3" w:rsidRDefault="00724ACF" w:rsidP="00724ACF">
      <w:pPr>
        <w:pStyle w:val="BodyText"/>
        <w:spacing w:line="480" w:lineRule="auto"/>
        <w:jc w:val="both"/>
        <w:rPr>
          <w:rFonts w:ascii="Palatino" w:hAnsi="Palatino"/>
          <w:color w:val="000000" w:themeColor="text1"/>
          <w:lang w:val="en-GB"/>
        </w:rPr>
      </w:pPr>
      <w:r w:rsidRPr="003B41A3">
        <w:rPr>
          <w:rFonts w:ascii="Palatino" w:hAnsi="Palatino"/>
          <w:color w:val="000000" w:themeColor="text1"/>
          <w:lang w:val="en-GB"/>
        </w:rPr>
        <w:t xml:space="preserve">What should we say about the prohibition of bestiality? In the Appendix to the Doctrine of Right Kant states that bestiality is punishable by “permanent expulsion from civil society” (MM 6:363). This comment clearly doesn’t fit with my characterisation of the right of humanity in one’s own person, according to which the duties corresponding to that right are not rightfully </w:t>
      </w:r>
      <w:r w:rsidRPr="003B41A3">
        <w:rPr>
          <w:rFonts w:ascii="Palatino" w:hAnsi="Palatino"/>
          <w:color w:val="000000" w:themeColor="text1"/>
          <w:lang w:val="en-GB"/>
        </w:rPr>
        <w:lastRenderedPageBreak/>
        <w:t>enforceable. (Remember that for Kant animals are things and not persons, and so it cannot be said that the prohibition on bestiality satisfies the definition of right, see G 4:428). It appears that Kant simply lacks the resources to claim that such a practice may be coercively prohibited. Bestiality does not concern the relation of one person to another, but the relation of one person to a thing. It therefore falls outside the scope of rightful enforceability. Thus, Kant committed an error in including that prohibition in the Doctrine of Right.</w:t>
      </w:r>
      <w:r w:rsidRPr="003B41A3">
        <w:rPr>
          <w:rStyle w:val="EndnoteReference"/>
          <w:rFonts w:ascii="Palatino" w:hAnsi="Palatino"/>
          <w:color w:val="000000" w:themeColor="text1"/>
          <w:lang w:val="en-GB"/>
        </w:rPr>
        <w:endnoteReference w:id="19"/>
      </w:r>
    </w:p>
    <w:p w14:paraId="2BBAB9F0" w14:textId="77777777" w:rsidR="00724ACF" w:rsidRPr="003B41A3" w:rsidRDefault="00724ACF" w:rsidP="00724ACF">
      <w:pPr>
        <w:pStyle w:val="Heading2"/>
        <w:spacing w:line="480" w:lineRule="auto"/>
      </w:pPr>
      <w:bookmarkStart w:id="19" w:name="duties-of-right-and-juridical-duties"/>
      <w:bookmarkStart w:id="20" w:name="_Toc36798240"/>
      <w:bookmarkStart w:id="21" w:name="_Toc37060932"/>
      <w:r w:rsidRPr="003B41A3">
        <w:t>3.2 Duties of right and juridical duties</w:t>
      </w:r>
      <w:bookmarkEnd w:id="19"/>
      <w:bookmarkEnd w:id="20"/>
      <w:bookmarkEnd w:id="21"/>
    </w:p>
    <w:p w14:paraId="357BFB03" w14:textId="0EB0F3A4" w:rsidR="00724ACF" w:rsidRPr="003B41A3" w:rsidRDefault="00724ACF" w:rsidP="00724ACF">
      <w:pPr>
        <w:pStyle w:val="FirstParagraph"/>
        <w:spacing w:line="480" w:lineRule="auto"/>
        <w:jc w:val="both"/>
        <w:rPr>
          <w:rFonts w:ascii="Palatino" w:hAnsi="Palatino"/>
          <w:color w:val="000000" w:themeColor="text1"/>
          <w:lang w:val="en-GB"/>
        </w:rPr>
      </w:pPr>
      <w:r w:rsidRPr="003B41A3">
        <w:rPr>
          <w:rFonts w:ascii="Palatino" w:hAnsi="Palatino"/>
          <w:color w:val="000000" w:themeColor="text1"/>
          <w:lang w:val="en-GB"/>
        </w:rPr>
        <w:t xml:space="preserve">I have argued that </w:t>
      </w:r>
      <w:proofErr w:type="spellStart"/>
      <w:r w:rsidRPr="003B41A3">
        <w:rPr>
          <w:rFonts w:ascii="Palatino" w:hAnsi="Palatino"/>
          <w:color w:val="000000" w:themeColor="text1"/>
          <w:lang w:val="en-GB"/>
        </w:rPr>
        <w:t>honeste</w:t>
      </w:r>
      <w:proofErr w:type="spellEnd"/>
      <w:r w:rsidRPr="003B41A3">
        <w:rPr>
          <w:rFonts w:ascii="Palatino" w:hAnsi="Palatino"/>
          <w:color w:val="000000" w:themeColor="text1"/>
          <w:lang w:val="en-GB"/>
        </w:rPr>
        <w:t xml:space="preserve"> </w:t>
      </w:r>
      <w:proofErr w:type="spellStart"/>
      <w:r w:rsidRPr="003B41A3">
        <w:rPr>
          <w:rFonts w:ascii="Palatino" w:hAnsi="Palatino"/>
          <w:color w:val="000000" w:themeColor="text1"/>
          <w:lang w:val="en-GB"/>
        </w:rPr>
        <w:t>vive</w:t>
      </w:r>
      <w:proofErr w:type="spellEnd"/>
      <w:r w:rsidRPr="003B41A3">
        <w:rPr>
          <w:rFonts w:ascii="Palatino" w:hAnsi="Palatino"/>
          <w:color w:val="000000" w:themeColor="text1"/>
          <w:lang w:val="en-GB"/>
        </w:rPr>
        <w:t xml:space="preserve"> is consistent with the definition of right in the Introduction to the Doctrine of Right because it always concerns the external relation between distinct individuals. This allows us to address the first systematic problem. However, in order to make space for </w:t>
      </w:r>
      <w:proofErr w:type="spellStart"/>
      <w:r w:rsidRPr="003B41A3">
        <w:rPr>
          <w:rFonts w:ascii="Palatino" w:hAnsi="Palatino"/>
          <w:color w:val="000000" w:themeColor="text1"/>
          <w:lang w:val="en-GB"/>
        </w:rPr>
        <w:t>honeste</w:t>
      </w:r>
      <w:proofErr w:type="spellEnd"/>
      <w:r w:rsidRPr="003B41A3">
        <w:rPr>
          <w:rFonts w:ascii="Palatino" w:hAnsi="Palatino"/>
          <w:color w:val="000000" w:themeColor="text1"/>
          <w:lang w:val="en-GB"/>
        </w:rPr>
        <w:t xml:space="preserve"> </w:t>
      </w:r>
      <w:proofErr w:type="spellStart"/>
      <w:r w:rsidRPr="003B41A3">
        <w:rPr>
          <w:rFonts w:ascii="Palatino" w:hAnsi="Palatino"/>
          <w:color w:val="000000" w:themeColor="text1"/>
          <w:lang w:val="en-GB"/>
        </w:rPr>
        <w:t>vive</w:t>
      </w:r>
      <w:proofErr w:type="spellEnd"/>
      <w:r w:rsidRPr="003B41A3">
        <w:rPr>
          <w:rFonts w:ascii="Palatino" w:hAnsi="Palatino"/>
          <w:color w:val="000000" w:themeColor="text1"/>
          <w:lang w:val="en-GB"/>
        </w:rPr>
        <w:t xml:space="preserve"> in the Doctrine of Right, we must also address the second systematic problem. This problem is generated by the fact that Kant claims that all duties of right are rightfully enforceable, but duties to oneself are not. Consider the following passage from the Introduction to the Doctrine of Right: </w:t>
      </w:r>
    </w:p>
    <w:p w14:paraId="70597F39" w14:textId="77777777" w:rsidR="00724ACF" w:rsidRPr="003B41A3" w:rsidRDefault="00724ACF" w:rsidP="00724ACF">
      <w:pPr>
        <w:pStyle w:val="FirstParagraph"/>
        <w:spacing w:line="480" w:lineRule="auto"/>
        <w:ind w:left="720"/>
        <w:jc w:val="both"/>
        <w:rPr>
          <w:rFonts w:ascii="Palatino" w:hAnsi="Palatino"/>
          <w:color w:val="000000" w:themeColor="text1"/>
          <w:lang w:val="en-GB"/>
        </w:rPr>
      </w:pPr>
      <w:r w:rsidRPr="003B41A3">
        <w:rPr>
          <w:rFonts w:ascii="Palatino" w:hAnsi="Palatino"/>
          <w:color w:val="000000" w:themeColor="text1"/>
          <w:lang w:val="en-GB"/>
        </w:rPr>
        <w:t>All duties are either duties of right (</w:t>
      </w:r>
      <w:proofErr w:type="spellStart"/>
      <w:r w:rsidRPr="002251B4">
        <w:rPr>
          <w:rFonts w:ascii="Palatino" w:hAnsi="Palatino"/>
          <w:i/>
          <w:color w:val="000000" w:themeColor="text1"/>
          <w:lang w:val="en-GB"/>
        </w:rPr>
        <w:t>officia</w:t>
      </w:r>
      <w:proofErr w:type="spellEnd"/>
      <w:r w:rsidRPr="002251B4">
        <w:rPr>
          <w:rFonts w:ascii="Palatino" w:hAnsi="Palatino"/>
          <w:i/>
          <w:color w:val="000000" w:themeColor="text1"/>
          <w:lang w:val="en-GB"/>
        </w:rPr>
        <w:t xml:space="preserve"> </w:t>
      </w:r>
      <w:proofErr w:type="spellStart"/>
      <w:r w:rsidRPr="002251B4">
        <w:rPr>
          <w:rFonts w:ascii="Palatino" w:hAnsi="Palatino"/>
          <w:i/>
          <w:color w:val="000000" w:themeColor="text1"/>
          <w:lang w:val="en-GB"/>
        </w:rPr>
        <w:t>iuris</w:t>
      </w:r>
      <w:proofErr w:type="spellEnd"/>
      <w:r w:rsidRPr="003B41A3">
        <w:rPr>
          <w:rFonts w:ascii="Palatino" w:hAnsi="Palatino"/>
          <w:color w:val="000000" w:themeColor="text1"/>
          <w:lang w:val="en-GB"/>
        </w:rPr>
        <w:t>), that is, duties for which external lawgiving is possible, or duties of virtue (</w:t>
      </w:r>
      <w:proofErr w:type="spellStart"/>
      <w:r w:rsidRPr="002251B4">
        <w:rPr>
          <w:rFonts w:ascii="Palatino" w:hAnsi="Palatino"/>
          <w:i/>
          <w:color w:val="000000" w:themeColor="text1"/>
          <w:lang w:val="en-GB"/>
        </w:rPr>
        <w:t>officia</w:t>
      </w:r>
      <w:proofErr w:type="spellEnd"/>
      <w:r w:rsidRPr="002251B4">
        <w:rPr>
          <w:rFonts w:ascii="Palatino" w:hAnsi="Palatino"/>
          <w:i/>
          <w:color w:val="000000" w:themeColor="text1"/>
          <w:lang w:val="en-GB"/>
        </w:rPr>
        <w:t xml:space="preserve"> </w:t>
      </w:r>
      <w:proofErr w:type="spellStart"/>
      <w:r w:rsidRPr="002251B4">
        <w:rPr>
          <w:rFonts w:ascii="Palatino" w:hAnsi="Palatino"/>
          <w:i/>
          <w:color w:val="000000" w:themeColor="text1"/>
          <w:lang w:val="en-GB"/>
        </w:rPr>
        <w:t>virtutis</w:t>
      </w:r>
      <w:proofErr w:type="spellEnd"/>
      <w:r w:rsidRPr="002251B4">
        <w:rPr>
          <w:rFonts w:ascii="Palatino" w:hAnsi="Palatino"/>
          <w:i/>
          <w:color w:val="000000" w:themeColor="text1"/>
          <w:lang w:val="en-GB"/>
        </w:rPr>
        <w:t xml:space="preserve"> s. </w:t>
      </w:r>
      <w:proofErr w:type="spellStart"/>
      <w:r w:rsidRPr="002251B4">
        <w:rPr>
          <w:rFonts w:ascii="Palatino" w:hAnsi="Palatino"/>
          <w:i/>
          <w:color w:val="000000" w:themeColor="text1"/>
          <w:lang w:val="en-GB"/>
        </w:rPr>
        <w:t>ethica</w:t>
      </w:r>
      <w:proofErr w:type="spellEnd"/>
      <w:r w:rsidRPr="003B41A3">
        <w:rPr>
          <w:rFonts w:ascii="Palatino" w:hAnsi="Palatino"/>
          <w:color w:val="000000" w:themeColor="text1"/>
          <w:lang w:val="en-GB"/>
        </w:rPr>
        <w:t>), for which external lawgiving is not possible. (MM 6:239, see also NF 27:1333)</w:t>
      </w:r>
    </w:p>
    <w:p w14:paraId="3472A572" w14:textId="77777777" w:rsidR="00724ACF" w:rsidRPr="003B41A3" w:rsidRDefault="00724ACF" w:rsidP="00724ACF">
      <w:pPr>
        <w:pStyle w:val="FirstParagraph"/>
        <w:spacing w:line="480" w:lineRule="auto"/>
        <w:jc w:val="both"/>
        <w:rPr>
          <w:rFonts w:ascii="Palatino" w:hAnsi="Palatino"/>
          <w:color w:val="000000" w:themeColor="text1"/>
          <w:lang w:val="en-GB"/>
        </w:rPr>
      </w:pPr>
      <w:r w:rsidRPr="003B41A3">
        <w:rPr>
          <w:rFonts w:ascii="Palatino" w:hAnsi="Palatino"/>
          <w:color w:val="000000" w:themeColor="text1"/>
          <w:lang w:val="en-GB"/>
        </w:rPr>
        <w:lastRenderedPageBreak/>
        <w:t xml:space="preserve">This passage clearly draws the distinction between duties of right and duties of virtue on the basis that the former admit of external lawgiving (i.e., they can be rightfully enforced) and the latter do not. No room is left for a non-enforceable duty of right. If all duties of right are rightfully enforceable but duties to oneself are not, then duties to oneself simply cannot be duties of right. We might think that the indirect enforceability of </w:t>
      </w:r>
      <w:proofErr w:type="spellStart"/>
      <w:r w:rsidRPr="003B41A3">
        <w:rPr>
          <w:rFonts w:ascii="Palatino" w:hAnsi="Palatino"/>
          <w:color w:val="000000" w:themeColor="text1"/>
          <w:lang w:val="en-GB"/>
        </w:rPr>
        <w:t>honeste</w:t>
      </w:r>
      <w:proofErr w:type="spellEnd"/>
      <w:r w:rsidRPr="003B41A3">
        <w:rPr>
          <w:rFonts w:ascii="Palatino" w:hAnsi="Palatino"/>
          <w:color w:val="000000" w:themeColor="text1"/>
          <w:lang w:val="en-GB"/>
        </w:rPr>
        <w:t xml:space="preserve"> </w:t>
      </w:r>
      <w:proofErr w:type="spellStart"/>
      <w:r w:rsidRPr="003B41A3">
        <w:rPr>
          <w:rFonts w:ascii="Palatino" w:hAnsi="Palatino"/>
          <w:color w:val="000000" w:themeColor="text1"/>
          <w:lang w:val="en-GB"/>
        </w:rPr>
        <w:t>vive</w:t>
      </w:r>
      <w:proofErr w:type="spellEnd"/>
      <w:r w:rsidRPr="003B41A3">
        <w:rPr>
          <w:rFonts w:ascii="Palatino" w:hAnsi="Palatino"/>
          <w:color w:val="000000" w:themeColor="text1"/>
          <w:lang w:val="en-GB"/>
        </w:rPr>
        <w:t xml:space="preserve"> discussed above is sufficient to avoid this problem. However, this does not work because the duty to oneself itself still does not admit of external lawgiving. If it did, then duties to oneself that do not concern others (i.e., the duties not to mutilate or kill oneself) would be candidates for external lawgiving. Right would not be limited to our interactions with others and we would return to the first systematic problem. So, another solution is required if we are to make sense of the place of </w:t>
      </w:r>
      <w:proofErr w:type="spellStart"/>
      <w:r w:rsidRPr="003B41A3">
        <w:rPr>
          <w:rFonts w:ascii="Palatino" w:hAnsi="Palatino"/>
          <w:color w:val="000000" w:themeColor="text1"/>
          <w:lang w:val="en-GB"/>
        </w:rPr>
        <w:t>honeste</w:t>
      </w:r>
      <w:proofErr w:type="spellEnd"/>
      <w:r w:rsidRPr="003B41A3">
        <w:rPr>
          <w:rFonts w:ascii="Palatino" w:hAnsi="Palatino"/>
          <w:color w:val="000000" w:themeColor="text1"/>
          <w:lang w:val="en-GB"/>
        </w:rPr>
        <w:t xml:space="preserve"> </w:t>
      </w:r>
      <w:proofErr w:type="spellStart"/>
      <w:r w:rsidRPr="003B41A3">
        <w:rPr>
          <w:rFonts w:ascii="Palatino" w:hAnsi="Palatino"/>
          <w:color w:val="000000" w:themeColor="text1"/>
          <w:lang w:val="en-GB"/>
        </w:rPr>
        <w:t>vive</w:t>
      </w:r>
      <w:proofErr w:type="spellEnd"/>
      <w:r w:rsidRPr="003B41A3">
        <w:rPr>
          <w:rFonts w:ascii="Palatino" w:hAnsi="Palatino"/>
          <w:color w:val="000000" w:themeColor="text1"/>
          <w:lang w:val="en-GB"/>
        </w:rPr>
        <w:t>.</w:t>
      </w:r>
    </w:p>
    <w:p w14:paraId="2D41C415" w14:textId="5D90AB8C" w:rsidR="00724ACF" w:rsidRDefault="00724ACF" w:rsidP="00724ACF">
      <w:pPr>
        <w:pStyle w:val="BodyText"/>
        <w:spacing w:line="480" w:lineRule="auto"/>
        <w:jc w:val="both"/>
        <w:rPr>
          <w:rFonts w:ascii="Palatino" w:hAnsi="Palatino"/>
          <w:color w:val="000000" w:themeColor="text1"/>
          <w:lang w:val="en-GB"/>
        </w:rPr>
      </w:pPr>
      <w:r w:rsidRPr="003B41A3">
        <w:rPr>
          <w:rFonts w:ascii="Palatino" w:hAnsi="Palatino"/>
          <w:color w:val="000000" w:themeColor="text1"/>
          <w:lang w:val="en-GB"/>
        </w:rPr>
        <w:t>Below I draw on Kant’s distinction between</w:t>
      </w:r>
      <w:r>
        <w:rPr>
          <w:rFonts w:ascii="Palatino" w:hAnsi="Palatino"/>
          <w:color w:val="000000" w:themeColor="text1"/>
          <w:lang w:val="en-GB"/>
        </w:rPr>
        <w:t xml:space="preserve"> general</w:t>
      </w:r>
      <w:r w:rsidRPr="003B41A3">
        <w:rPr>
          <w:rFonts w:ascii="Palatino" w:hAnsi="Palatino"/>
          <w:color w:val="000000" w:themeColor="text1"/>
          <w:lang w:val="en-GB"/>
        </w:rPr>
        <w:t xml:space="preserve"> duties of right and juridical duties in order to address the second systematic problem. </w:t>
      </w:r>
      <w:r>
        <w:rPr>
          <w:rFonts w:ascii="Palatino" w:hAnsi="Palatino"/>
          <w:color w:val="000000" w:themeColor="text1"/>
          <w:lang w:val="en-GB"/>
        </w:rPr>
        <w:t>General d</w:t>
      </w:r>
      <w:r w:rsidRPr="003B41A3">
        <w:rPr>
          <w:rFonts w:ascii="Palatino" w:hAnsi="Palatino"/>
          <w:color w:val="000000" w:themeColor="text1"/>
          <w:lang w:val="en-GB"/>
        </w:rPr>
        <w:t>uties of right are those duties that concern our external action and not our maxims but are not rightfully enforceable. Juridical duties are those duties that concern our external action and are rightfully enforceable. It is</w:t>
      </w:r>
      <w:r>
        <w:rPr>
          <w:rFonts w:ascii="Palatino" w:hAnsi="Palatino"/>
          <w:color w:val="000000" w:themeColor="text1"/>
          <w:lang w:val="en-GB"/>
        </w:rPr>
        <w:t xml:space="preserve"> general</w:t>
      </w:r>
      <w:r w:rsidRPr="003B41A3">
        <w:rPr>
          <w:rFonts w:ascii="Palatino" w:hAnsi="Palatino"/>
          <w:color w:val="000000" w:themeColor="text1"/>
          <w:lang w:val="en-GB"/>
        </w:rPr>
        <w:t xml:space="preserve"> duties of right that cause the problem. This is because duties that require an external action but that are not rightfully enforceable do not fit with the clean division between right and ethics that Kant aspired to. </w:t>
      </w:r>
      <w:r>
        <w:rPr>
          <w:rFonts w:ascii="Palatino" w:hAnsi="Palatino"/>
          <w:color w:val="000000" w:themeColor="text1"/>
          <w:lang w:val="en-GB"/>
        </w:rPr>
        <w:t>However, there</w:t>
      </w:r>
      <w:r w:rsidRPr="003B41A3">
        <w:rPr>
          <w:rFonts w:ascii="Palatino" w:hAnsi="Palatino"/>
          <w:color w:val="000000" w:themeColor="text1"/>
          <w:lang w:val="en-GB"/>
        </w:rPr>
        <w:t xml:space="preserve"> are grounds for endorsing the distinction between </w:t>
      </w:r>
      <w:r>
        <w:rPr>
          <w:rFonts w:ascii="Palatino" w:hAnsi="Palatino"/>
          <w:color w:val="000000" w:themeColor="text1"/>
          <w:lang w:val="en-GB"/>
        </w:rPr>
        <w:t>general duties of right and juridical duties</w:t>
      </w:r>
      <w:r w:rsidRPr="003B41A3">
        <w:rPr>
          <w:rFonts w:ascii="Palatino" w:hAnsi="Palatino"/>
          <w:color w:val="000000" w:themeColor="text1"/>
          <w:lang w:val="en-GB"/>
        </w:rPr>
        <w:t xml:space="preserve"> on the basis of remarks Kant makes both in the drafts for the </w:t>
      </w:r>
      <w:r w:rsidRPr="003B41A3">
        <w:rPr>
          <w:rFonts w:ascii="Palatino" w:hAnsi="Palatino"/>
          <w:i/>
          <w:color w:val="000000" w:themeColor="text1"/>
          <w:lang w:val="en-GB"/>
        </w:rPr>
        <w:t>Metaphysics of Morals</w:t>
      </w:r>
      <w:r w:rsidRPr="003B41A3">
        <w:rPr>
          <w:rFonts w:ascii="Palatino" w:hAnsi="Palatino"/>
          <w:color w:val="000000" w:themeColor="text1"/>
          <w:lang w:val="en-GB"/>
        </w:rPr>
        <w:t xml:space="preserve"> (§3.2.1) and in the published Doctrine of Right </w:t>
      </w:r>
      <w:r w:rsidRPr="003B41A3">
        <w:rPr>
          <w:rFonts w:ascii="Palatino" w:hAnsi="Palatino"/>
          <w:color w:val="000000" w:themeColor="text1"/>
          <w:lang w:val="en-GB"/>
        </w:rPr>
        <w:lastRenderedPageBreak/>
        <w:t>(§3.2.2). These remarks indicate that Kant was aware that duties belonging to the juridical realm must be more complex than passages like th</w:t>
      </w:r>
      <w:r>
        <w:rPr>
          <w:rFonts w:ascii="Palatino" w:hAnsi="Palatino"/>
          <w:color w:val="000000" w:themeColor="text1"/>
          <w:lang w:val="en-GB"/>
        </w:rPr>
        <w:t>e one</w:t>
      </w:r>
      <w:r w:rsidRPr="003B41A3">
        <w:rPr>
          <w:rFonts w:ascii="Palatino" w:hAnsi="Palatino"/>
          <w:color w:val="000000" w:themeColor="text1"/>
          <w:lang w:val="en-GB"/>
        </w:rPr>
        <w:t xml:space="preserve"> quoted above seem to suggest.</w:t>
      </w:r>
      <w:r>
        <w:rPr>
          <w:rFonts w:ascii="Palatino" w:hAnsi="Palatino"/>
          <w:color w:val="000000" w:themeColor="text1"/>
          <w:lang w:val="en-GB"/>
        </w:rPr>
        <w:t xml:space="preserve"> Moreover, it is both understandable and desirable that there will be some duties of this kind. Not all duties that require the performance of an external action rather than the adoption of a maxim will be duties for which state enforcement is appropriate. General duties of right thus make a valuable contribution to Kant’s system of duties</w:t>
      </w:r>
      <w:r w:rsidR="00223F8A">
        <w:rPr>
          <w:rFonts w:ascii="Palatino" w:hAnsi="Palatino"/>
          <w:color w:val="000000" w:themeColor="text1"/>
          <w:lang w:val="en-GB"/>
        </w:rPr>
        <w:t xml:space="preserve"> and </w:t>
      </w:r>
      <w:r>
        <w:rPr>
          <w:rFonts w:ascii="Palatino" w:hAnsi="Palatino"/>
          <w:color w:val="000000" w:themeColor="text1"/>
          <w:lang w:val="en-GB"/>
        </w:rPr>
        <w:t xml:space="preserve">are independently plausible as a category of duty. Duties that arise in cases of institutional shortcoming or failures are a central example of duties of this kind. (I discuss one such duty below). That Kant is able to make </w:t>
      </w:r>
      <w:r w:rsidR="00703E8D">
        <w:rPr>
          <w:rFonts w:ascii="Palatino" w:hAnsi="Palatino"/>
          <w:color w:val="000000" w:themeColor="text1"/>
          <w:lang w:val="en-GB"/>
        </w:rPr>
        <w:t>space for</w:t>
      </w:r>
      <w:r>
        <w:rPr>
          <w:rFonts w:ascii="Palatino" w:hAnsi="Palatino"/>
          <w:color w:val="000000" w:themeColor="text1"/>
          <w:lang w:val="en-GB"/>
        </w:rPr>
        <w:t xml:space="preserve"> duties of this kind is thus a strength of his view that has so far gone unappreciated in Kantian scholarship. </w:t>
      </w:r>
    </w:p>
    <w:p w14:paraId="4F0C1FE9" w14:textId="77777777" w:rsidR="00724ACF" w:rsidRPr="003B41A3" w:rsidRDefault="00724ACF" w:rsidP="00724ACF">
      <w:pPr>
        <w:pStyle w:val="Heading3"/>
        <w:spacing w:line="480" w:lineRule="auto"/>
        <w:jc w:val="both"/>
        <w:rPr>
          <w:rFonts w:ascii="Palatino" w:hAnsi="Palatino"/>
          <w:color w:val="000000" w:themeColor="text1"/>
          <w:sz w:val="24"/>
          <w:szCs w:val="24"/>
          <w:lang w:val="en-GB"/>
        </w:rPr>
      </w:pPr>
      <w:bookmarkStart w:id="22" w:name="humanity-in-ones-own-person-the-drafts"/>
      <w:bookmarkStart w:id="23" w:name="_Toc36798241"/>
      <w:bookmarkStart w:id="24" w:name="_Toc37060933"/>
      <w:r w:rsidRPr="003B41A3">
        <w:rPr>
          <w:rFonts w:ascii="Palatino" w:hAnsi="Palatino"/>
          <w:color w:val="000000" w:themeColor="text1"/>
          <w:sz w:val="24"/>
          <w:szCs w:val="24"/>
          <w:lang w:val="en-GB"/>
        </w:rPr>
        <w:t>3.2.1 Humanity in one’s own person: the drafts</w:t>
      </w:r>
      <w:bookmarkEnd w:id="22"/>
      <w:bookmarkEnd w:id="23"/>
      <w:bookmarkEnd w:id="24"/>
    </w:p>
    <w:p w14:paraId="1F311606" w14:textId="77777777" w:rsidR="00724ACF" w:rsidRPr="003B41A3" w:rsidRDefault="00724ACF" w:rsidP="00724ACF">
      <w:pPr>
        <w:pStyle w:val="FirstParagraph"/>
        <w:spacing w:line="480" w:lineRule="auto"/>
        <w:jc w:val="both"/>
        <w:rPr>
          <w:rFonts w:ascii="Palatino" w:hAnsi="Palatino"/>
          <w:color w:val="000000" w:themeColor="text1"/>
          <w:lang w:val="en-GB"/>
        </w:rPr>
      </w:pPr>
      <w:r w:rsidRPr="003B41A3">
        <w:rPr>
          <w:rFonts w:ascii="Palatino" w:hAnsi="Palatino"/>
          <w:color w:val="000000" w:themeColor="text1"/>
          <w:lang w:val="en-GB"/>
        </w:rPr>
        <w:t xml:space="preserve">In the drafts for the </w:t>
      </w:r>
      <w:r w:rsidRPr="003B41A3">
        <w:rPr>
          <w:rFonts w:ascii="Palatino" w:hAnsi="Palatino"/>
          <w:i/>
          <w:color w:val="000000" w:themeColor="text1"/>
          <w:lang w:val="en-GB"/>
        </w:rPr>
        <w:t>Metaphysics of Morals</w:t>
      </w:r>
      <w:r w:rsidRPr="003B41A3">
        <w:rPr>
          <w:rFonts w:ascii="Palatino" w:hAnsi="Palatino"/>
          <w:color w:val="000000" w:themeColor="text1"/>
          <w:lang w:val="en-GB"/>
        </w:rPr>
        <w:t xml:space="preserve"> Kant claims both that the right of humanity in one’s own person “demands only actions” (DMM 23:381), and that the duties associated with that right are to be self-coerced not coerced by others. On this latter point, he says: </w:t>
      </w:r>
    </w:p>
    <w:p w14:paraId="392698A1" w14:textId="77777777" w:rsidR="00724ACF" w:rsidRPr="003B41A3" w:rsidRDefault="00724ACF" w:rsidP="00724ACF">
      <w:pPr>
        <w:pStyle w:val="FirstParagraph"/>
        <w:spacing w:line="480" w:lineRule="auto"/>
        <w:ind w:left="720"/>
        <w:jc w:val="both"/>
        <w:rPr>
          <w:rFonts w:ascii="Palatino" w:hAnsi="Palatino"/>
          <w:color w:val="000000" w:themeColor="text1"/>
          <w:lang w:val="en-GB"/>
        </w:rPr>
      </w:pPr>
      <w:r w:rsidRPr="003B41A3">
        <w:rPr>
          <w:rFonts w:ascii="Palatino" w:hAnsi="Palatino"/>
          <w:color w:val="000000" w:themeColor="text1"/>
          <w:lang w:val="en-GB"/>
        </w:rPr>
        <w:t>[T]he doctrine of morals is either the doctrine of right or the doctrine of virtue.</w:t>
      </w:r>
    </w:p>
    <w:p w14:paraId="18BA3806" w14:textId="77777777" w:rsidR="00724ACF" w:rsidRPr="003B41A3" w:rsidRDefault="00724ACF" w:rsidP="00724ACF">
      <w:pPr>
        <w:pStyle w:val="BodyText"/>
        <w:spacing w:line="480" w:lineRule="auto"/>
        <w:ind w:left="720"/>
        <w:jc w:val="both"/>
        <w:rPr>
          <w:rFonts w:ascii="Palatino" w:hAnsi="Palatino"/>
          <w:color w:val="000000" w:themeColor="text1"/>
          <w:lang w:val="en-GB"/>
        </w:rPr>
      </w:pPr>
      <w:proofErr w:type="gramStart"/>
      <w:r w:rsidRPr="003B41A3">
        <w:rPr>
          <w:rFonts w:ascii="Palatino" w:hAnsi="Palatino"/>
          <w:color w:val="000000" w:themeColor="text1"/>
          <w:lang w:val="en-GB"/>
        </w:rPr>
        <w:t>However</w:t>
      </w:r>
      <w:proofErr w:type="gramEnd"/>
      <w:r w:rsidRPr="003B41A3">
        <w:rPr>
          <w:rFonts w:ascii="Palatino" w:hAnsi="Palatino"/>
          <w:color w:val="000000" w:themeColor="text1"/>
          <w:lang w:val="en-GB"/>
        </w:rPr>
        <w:t xml:space="preserve"> the authorization of coercion of others (to coerce them) is grounded upon the subject’s personality [...] in accordance with which it is necessitated by itself in self-regarding actions and is morally compelled by analogy with the coercion of another, and this </w:t>
      </w:r>
      <w:r w:rsidRPr="003B41A3">
        <w:rPr>
          <w:rFonts w:ascii="Palatino" w:hAnsi="Palatino"/>
          <w:color w:val="000000" w:themeColor="text1"/>
          <w:lang w:val="en-GB"/>
        </w:rPr>
        <w:lastRenderedPageBreak/>
        <w:t>obligation towards itself can thus also be called the right of humanity in our own person which precedes all other obligation.</w:t>
      </w:r>
    </w:p>
    <w:p w14:paraId="3B04085C" w14:textId="77777777" w:rsidR="00724ACF" w:rsidRPr="003B41A3" w:rsidRDefault="00724ACF" w:rsidP="00724ACF">
      <w:pPr>
        <w:pStyle w:val="BodyText"/>
        <w:spacing w:line="480" w:lineRule="auto"/>
        <w:ind w:left="720"/>
        <w:jc w:val="both"/>
        <w:rPr>
          <w:rFonts w:ascii="Palatino" w:hAnsi="Palatino"/>
          <w:color w:val="000000" w:themeColor="text1"/>
          <w:lang w:val="en-GB"/>
        </w:rPr>
      </w:pPr>
      <w:proofErr w:type="gramStart"/>
      <w:r w:rsidRPr="003B41A3">
        <w:rPr>
          <w:rFonts w:ascii="Palatino" w:hAnsi="Palatino"/>
          <w:color w:val="000000" w:themeColor="text1"/>
          <w:lang w:val="en-GB"/>
        </w:rPr>
        <w:t>Thus</w:t>
      </w:r>
      <w:proofErr w:type="gramEnd"/>
      <w:r w:rsidRPr="003B41A3">
        <w:rPr>
          <w:rFonts w:ascii="Palatino" w:hAnsi="Palatino"/>
          <w:color w:val="000000" w:themeColor="text1"/>
          <w:lang w:val="en-GB"/>
        </w:rPr>
        <w:t xml:space="preserve"> the right of humanity in our own person does not yet belong to the doctrine of virtue because it does not also demand that the idea of duty towards oneself be itself the incentive of the action. (DMM 23:390, my emphasis) </w:t>
      </w:r>
    </w:p>
    <w:p w14:paraId="24C18485" w14:textId="6D89EC64" w:rsidR="00724ACF" w:rsidRPr="003B41A3" w:rsidRDefault="00724ACF" w:rsidP="00724ACF">
      <w:pPr>
        <w:pStyle w:val="BodyText"/>
        <w:spacing w:line="480" w:lineRule="auto"/>
        <w:jc w:val="both"/>
        <w:rPr>
          <w:rFonts w:ascii="Palatino" w:hAnsi="Palatino"/>
          <w:color w:val="000000" w:themeColor="text1"/>
          <w:lang w:val="en-GB"/>
        </w:rPr>
      </w:pPr>
      <w:r w:rsidRPr="003B41A3">
        <w:rPr>
          <w:rFonts w:ascii="Palatino" w:hAnsi="Palatino"/>
          <w:color w:val="000000" w:themeColor="text1"/>
          <w:lang w:val="en-GB"/>
        </w:rPr>
        <w:t>In this passage Kant affirms the two-part division in his moral philosophy and claims that the right of humanity in one’s own person constitutes a part of the doctrine of right that is to be self-coerced. The combination of these claims is significant. Kant presents a duty of right that requires only external actions for which only self-coercion is appropriate. This means that there are positive textual grounds for supporting the distinction between</w:t>
      </w:r>
      <w:r>
        <w:rPr>
          <w:rFonts w:ascii="Palatino" w:hAnsi="Palatino"/>
          <w:color w:val="000000" w:themeColor="text1"/>
          <w:lang w:val="en-GB"/>
        </w:rPr>
        <w:t xml:space="preserve"> general</w:t>
      </w:r>
      <w:r w:rsidRPr="003B41A3">
        <w:rPr>
          <w:rFonts w:ascii="Palatino" w:hAnsi="Palatino"/>
          <w:color w:val="000000" w:themeColor="text1"/>
          <w:lang w:val="en-GB"/>
        </w:rPr>
        <w:t xml:space="preserve"> duties of right and juridical duties. Moreover, the duty Kant is discussing is the right of humanity in our own person, exactly the right that he later claims will be used to explain the duty </w:t>
      </w:r>
      <w:proofErr w:type="spellStart"/>
      <w:r w:rsidRPr="003B41A3">
        <w:rPr>
          <w:rFonts w:ascii="Palatino" w:hAnsi="Palatino"/>
          <w:color w:val="000000" w:themeColor="text1"/>
          <w:lang w:val="en-GB"/>
        </w:rPr>
        <w:t>honeste</w:t>
      </w:r>
      <w:proofErr w:type="spellEnd"/>
      <w:r w:rsidRPr="003B41A3">
        <w:rPr>
          <w:rFonts w:ascii="Palatino" w:hAnsi="Palatino"/>
          <w:color w:val="000000" w:themeColor="text1"/>
          <w:lang w:val="en-GB"/>
        </w:rPr>
        <w:t xml:space="preserve"> </w:t>
      </w:r>
      <w:proofErr w:type="spellStart"/>
      <w:r w:rsidRPr="003B41A3">
        <w:rPr>
          <w:rFonts w:ascii="Palatino" w:hAnsi="Palatino"/>
          <w:color w:val="000000" w:themeColor="text1"/>
          <w:lang w:val="en-GB"/>
        </w:rPr>
        <w:t>vive</w:t>
      </w:r>
      <w:proofErr w:type="spellEnd"/>
      <w:r w:rsidRPr="003B41A3">
        <w:rPr>
          <w:rFonts w:ascii="Palatino" w:hAnsi="Palatino"/>
          <w:color w:val="000000" w:themeColor="text1"/>
          <w:lang w:val="en-GB"/>
        </w:rPr>
        <w:t>.</w:t>
      </w:r>
      <w:r w:rsidRPr="003B41A3">
        <w:rPr>
          <w:rStyle w:val="EndnoteReference"/>
          <w:rFonts w:ascii="Palatino" w:hAnsi="Palatino"/>
          <w:color w:val="000000" w:themeColor="text1"/>
          <w:lang w:val="en-GB"/>
        </w:rPr>
        <w:endnoteReference w:id="20"/>
      </w:r>
      <w:r w:rsidRPr="003B41A3">
        <w:rPr>
          <w:rFonts w:ascii="Palatino" w:hAnsi="Palatino"/>
          <w:color w:val="000000" w:themeColor="text1"/>
          <w:lang w:val="en-GB"/>
        </w:rPr>
        <w:t xml:space="preserve"> One might worry that this passage appears in the drafts and not the published work. Let me now turn to comments Kant makes in the published Doctrine of Right that leave room for </w:t>
      </w:r>
      <w:proofErr w:type="spellStart"/>
      <w:r w:rsidRPr="003B41A3">
        <w:rPr>
          <w:rFonts w:ascii="Palatino" w:hAnsi="Palatino"/>
          <w:color w:val="000000" w:themeColor="text1"/>
          <w:lang w:val="en-GB"/>
        </w:rPr>
        <w:t>honeste</w:t>
      </w:r>
      <w:proofErr w:type="spellEnd"/>
      <w:r w:rsidRPr="003B41A3">
        <w:rPr>
          <w:rFonts w:ascii="Palatino" w:hAnsi="Palatino"/>
          <w:color w:val="000000" w:themeColor="text1"/>
          <w:lang w:val="en-GB"/>
        </w:rPr>
        <w:t xml:space="preserve"> </w:t>
      </w:r>
      <w:proofErr w:type="spellStart"/>
      <w:r w:rsidRPr="003B41A3">
        <w:rPr>
          <w:rFonts w:ascii="Palatino" w:hAnsi="Palatino"/>
          <w:color w:val="000000" w:themeColor="text1"/>
          <w:lang w:val="en-GB"/>
        </w:rPr>
        <w:t>vive</w:t>
      </w:r>
      <w:proofErr w:type="spellEnd"/>
      <w:r w:rsidRPr="003B41A3">
        <w:rPr>
          <w:rFonts w:ascii="Palatino" w:hAnsi="Palatino"/>
          <w:color w:val="000000" w:themeColor="text1"/>
          <w:lang w:val="en-GB"/>
        </w:rPr>
        <w:t xml:space="preserve"> as an unenforceable duty of right.</w:t>
      </w:r>
    </w:p>
    <w:p w14:paraId="2F05A6A7" w14:textId="77777777" w:rsidR="00724ACF" w:rsidRPr="003B41A3" w:rsidRDefault="00724ACF" w:rsidP="00724ACF">
      <w:pPr>
        <w:pStyle w:val="Heading3"/>
        <w:spacing w:line="480" w:lineRule="auto"/>
        <w:jc w:val="both"/>
        <w:rPr>
          <w:rFonts w:ascii="Palatino" w:hAnsi="Palatino"/>
          <w:color w:val="000000" w:themeColor="text1"/>
          <w:sz w:val="24"/>
          <w:szCs w:val="24"/>
          <w:lang w:val="en-GB"/>
        </w:rPr>
      </w:pPr>
      <w:bookmarkStart w:id="25" w:name="wide-duties-of-right-the-published-work"/>
      <w:bookmarkStart w:id="26" w:name="_Toc36798242"/>
      <w:bookmarkStart w:id="27" w:name="_Toc37060934"/>
      <w:r w:rsidRPr="003B41A3">
        <w:rPr>
          <w:rFonts w:ascii="Palatino" w:hAnsi="Palatino"/>
          <w:color w:val="000000" w:themeColor="text1"/>
          <w:sz w:val="24"/>
          <w:szCs w:val="24"/>
          <w:lang w:val="en-GB"/>
        </w:rPr>
        <w:t>3.2.2 Wide duties of right: the published work</w:t>
      </w:r>
      <w:bookmarkEnd w:id="25"/>
      <w:bookmarkEnd w:id="26"/>
      <w:bookmarkEnd w:id="27"/>
    </w:p>
    <w:p w14:paraId="06D72153" w14:textId="77777777" w:rsidR="00724ACF" w:rsidRPr="003B41A3" w:rsidRDefault="00724ACF" w:rsidP="00724ACF">
      <w:pPr>
        <w:pStyle w:val="FirstParagraph"/>
        <w:spacing w:line="480" w:lineRule="auto"/>
        <w:jc w:val="both"/>
        <w:rPr>
          <w:rFonts w:ascii="Palatino" w:hAnsi="Palatino"/>
          <w:color w:val="000000" w:themeColor="text1"/>
          <w:lang w:val="en-GB"/>
        </w:rPr>
      </w:pPr>
      <w:r w:rsidRPr="003B41A3">
        <w:rPr>
          <w:rFonts w:ascii="Palatino" w:hAnsi="Palatino"/>
          <w:color w:val="000000" w:themeColor="text1"/>
          <w:lang w:val="en-GB"/>
        </w:rPr>
        <w:t xml:space="preserve">In the Introduction to the Doctrine of Right, Kant distinguishes between right in a narrow sense and right in a wider sense. All rights in the narrow sense are rightfully enforceable. The same is not the case for rights in the wider sense. Here is the relevant passage: </w:t>
      </w:r>
    </w:p>
    <w:p w14:paraId="062619AA" w14:textId="77777777" w:rsidR="00724ACF" w:rsidRPr="003B41A3" w:rsidRDefault="00724ACF" w:rsidP="00724ACF">
      <w:pPr>
        <w:pStyle w:val="FirstParagraph"/>
        <w:spacing w:line="480" w:lineRule="auto"/>
        <w:ind w:left="720"/>
        <w:jc w:val="both"/>
        <w:rPr>
          <w:rFonts w:ascii="Palatino" w:hAnsi="Palatino"/>
          <w:color w:val="000000" w:themeColor="text1"/>
          <w:lang w:val="en-GB"/>
        </w:rPr>
      </w:pPr>
      <w:r w:rsidRPr="003B41A3">
        <w:rPr>
          <w:rFonts w:ascii="Palatino" w:hAnsi="Palatino"/>
          <w:color w:val="000000" w:themeColor="text1"/>
          <w:lang w:val="en-GB"/>
        </w:rPr>
        <w:lastRenderedPageBreak/>
        <w:t>An authorisation to use coercion is connected with any right in the narrow sense (</w:t>
      </w:r>
      <w:proofErr w:type="spellStart"/>
      <w:r w:rsidRPr="003B41A3">
        <w:rPr>
          <w:rFonts w:ascii="Palatino" w:hAnsi="Palatino"/>
          <w:i/>
          <w:color w:val="000000" w:themeColor="text1"/>
          <w:lang w:val="en-GB"/>
        </w:rPr>
        <w:t>ius</w:t>
      </w:r>
      <w:proofErr w:type="spellEnd"/>
      <w:r w:rsidRPr="003B41A3">
        <w:rPr>
          <w:rFonts w:ascii="Palatino" w:hAnsi="Palatino"/>
          <w:i/>
          <w:color w:val="000000" w:themeColor="text1"/>
          <w:lang w:val="en-GB"/>
        </w:rPr>
        <w:t xml:space="preserve"> </w:t>
      </w:r>
      <w:proofErr w:type="spellStart"/>
      <w:r w:rsidRPr="003B41A3">
        <w:rPr>
          <w:rFonts w:ascii="Palatino" w:hAnsi="Palatino"/>
          <w:i/>
          <w:color w:val="000000" w:themeColor="text1"/>
          <w:lang w:val="en-GB"/>
        </w:rPr>
        <w:t>strictum</w:t>
      </w:r>
      <w:proofErr w:type="spellEnd"/>
      <w:r w:rsidRPr="003B41A3">
        <w:rPr>
          <w:rFonts w:ascii="Palatino" w:hAnsi="Palatino"/>
          <w:color w:val="000000" w:themeColor="text1"/>
          <w:lang w:val="en-GB"/>
        </w:rPr>
        <w:t>). But people also think of a right in a wider sense (</w:t>
      </w:r>
      <w:proofErr w:type="spellStart"/>
      <w:r w:rsidRPr="003B41A3">
        <w:rPr>
          <w:rFonts w:ascii="Palatino" w:hAnsi="Palatino"/>
          <w:i/>
          <w:color w:val="000000" w:themeColor="text1"/>
          <w:lang w:val="en-GB"/>
        </w:rPr>
        <w:t>ius</w:t>
      </w:r>
      <w:proofErr w:type="spellEnd"/>
      <w:r w:rsidRPr="003B41A3">
        <w:rPr>
          <w:rFonts w:ascii="Palatino" w:hAnsi="Palatino"/>
          <w:i/>
          <w:color w:val="000000" w:themeColor="text1"/>
          <w:lang w:val="en-GB"/>
        </w:rPr>
        <w:t xml:space="preserve"> </w:t>
      </w:r>
      <w:proofErr w:type="spellStart"/>
      <w:r w:rsidRPr="003B41A3">
        <w:rPr>
          <w:rFonts w:ascii="Palatino" w:hAnsi="Palatino"/>
          <w:i/>
          <w:color w:val="000000" w:themeColor="text1"/>
          <w:lang w:val="en-GB"/>
        </w:rPr>
        <w:t>latium</w:t>
      </w:r>
      <w:proofErr w:type="spellEnd"/>
      <w:r w:rsidRPr="003B41A3">
        <w:rPr>
          <w:rFonts w:ascii="Palatino" w:hAnsi="Palatino"/>
          <w:color w:val="000000" w:themeColor="text1"/>
          <w:lang w:val="en-GB"/>
        </w:rPr>
        <w:t xml:space="preserve">), in which there is no law by which an authorisation to use coercion can be determined. — There are two such true or alleged rights, equity and the right of necessity. </w:t>
      </w:r>
      <w:r w:rsidRPr="003B41A3">
        <w:rPr>
          <w:rFonts w:ascii="Palatino" w:hAnsi="Palatino"/>
          <w:i/>
          <w:color w:val="000000" w:themeColor="text1"/>
          <w:lang w:val="en-GB"/>
        </w:rPr>
        <w:t>The first admits a right without coercion</w:t>
      </w:r>
      <w:r w:rsidRPr="003B41A3">
        <w:rPr>
          <w:rFonts w:ascii="Palatino" w:hAnsi="Palatino"/>
          <w:color w:val="000000" w:themeColor="text1"/>
          <w:lang w:val="en-GB"/>
        </w:rPr>
        <w:t xml:space="preserve">, the second, coercion without a right. (MM 6:233-34, the emphasis is mine). </w:t>
      </w:r>
    </w:p>
    <w:p w14:paraId="7EB33E2F" w14:textId="77777777" w:rsidR="00724ACF" w:rsidRPr="003B41A3" w:rsidRDefault="00724ACF" w:rsidP="00724ACF">
      <w:pPr>
        <w:pStyle w:val="FirstParagraph"/>
        <w:spacing w:line="480" w:lineRule="auto"/>
        <w:jc w:val="both"/>
        <w:rPr>
          <w:rFonts w:ascii="Palatino" w:hAnsi="Palatino"/>
          <w:color w:val="000000" w:themeColor="text1"/>
          <w:lang w:val="en-GB"/>
        </w:rPr>
      </w:pPr>
      <w:r w:rsidRPr="003B41A3">
        <w:rPr>
          <w:rFonts w:ascii="Palatino" w:hAnsi="Palatino"/>
          <w:color w:val="000000" w:themeColor="text1"/>
          <w:lang w:val="en-GB"/>
        </w:rPr>
        <w:t>Kant here affirms that right in the wider sense does not admit of external coercion. Moreover, he admits that one such right exists: equity.</w:t>
      </w:r>
      <w:r w:rsidRPr="003B41A3">
        <w:rPr>
          <w:rStyle w:val="EndnoteReference"/>
          <w:rFonts w:ascii="Palatino" w:hAnsi="Palatino"/>
          <w:color w:val="000000" w:themeColor="text1"/>
          <w:lang w:val="en-GB"/>
        </w:rPr>
        <w:endnoteReference w:id="21"/>
      </w:r>
      <w:r w:rsidRPr="003B41A3">
        <w:rPr>
          <w:rFonts w:ascii="Palatino" w:hAnsi="Palatino"/>
          <w:color w:val="000000" w:themeColor="text1"/>
          <w:lang w:val="en-GB"/>
        </w:rPr>
        <w:t xml:space="preserve"> In cases of equity a judge does not have what is needed to rule in favour of the plaintiff, though that person does have a rightful claim to something.</w:t>
      </w:r>
      <w:r w:rsidRPr="003B41A3">
        <w:rPr>
          <w:rStyle w:val="EndnoteReference"/>
          <w:rFonts w:ascii="Palatino" w:hAnsi="Palatino"/>
          <w:color w:val="000000" w:themeColor="text1"/>
          <w:lang w:val="en-GB"/>
        </w:rPr>
        <w:endnoteReference w:id="22"/>
      </w:r>
      <w:r w:rsidRPr="003B41A3">
        <w:rPr>
          <w:rFonts w:ascii="Palatino" w:hAnsi="Palatino"/>
          <w:color w:val="000000" w:themeColor="text1"/>
          <w:lang w:val="en-GB"/>
        </w:rPr>
        <w:t xml:space="preserve"> Kant gives two examples of claims of equity. In the first, a partner in a company that is met with reverses has contributed more to that company and so lost proportionally more than her peers. However, on the presumption that the contractual agreement between the partners was to share profits equally, a judge could not rule in her favour if she sued for greater compensation. In the second case, an employee is paid wages in a currency that has depreciated since signing the contract. Here Kant tells us that the employee cannot appeal to a judge in order to receive the amount in wages that would equal the spending value of what was agreed upon because “nothing was specified in the contract, and a judge cannot pronounce in accordance with indefinite conditions” (MM 6:234). Importantly for us, a claim of equity is a valid claim of right, but it cannot be vindicated by a court and does not belong to strict right.</w:t>
      </w:r>
      <w:r w:rsidRPr="003B41A3">
        <w:rPr>
          <w:rStyle w:val="EndnoteReference"/>
          <w:rFonts w:ascii="Palatino" w:hAnsi="Palatino"/>
          <w:color w:val="000000" w:themeColor="text1"/>
          <w:lang w:val="en-GB"/>
        </w:rPr>
        <w:endnoteReference w:id="23"/>
      </w:r>
    </w:p>
    <w:p w14:paraId="3D659074" w14:textId="4CAC78A7" w:rsidR="00724ACF" w:rsidRPr="003B41A3" w:rsidRDefault="00724ACF" w:rsidP="00724ACF">
      <w:pPr>
        <w:pStyle w:val="BodyText"/>
        <w:spacing w:line="480" w:lineRule="auto"/>
        <w:jc w:val="both"/>
        <w:rPr>
          <w:rFonts w:ascii="Palatino" w:hAnsi="Palatino"/>
          <w:color w:val="000000" w:themeColor="text1"/>
          <w:lang w:val="en-GB"/>
        </w:rPr>
      </w:pPr>
      <w:r w:rsidRPr="003B41A3">
        <w:rPr>
          <w:rFonts w:ascii="Palatino" w:hAnsi="Palatino"/>
          <w:color w:val="000000" w:themeColor="text1"/>
          <w:lang w:val="en-GB"/>
        </w:rPr>
        <w:lastRenderedPageBreak/>
        <w:t>Kant’s characterisation of equity is significant for our purposes because it allows us to distinguish between</w:t>
      </w:r>
      <w:r>
        <w:rPr>
          <w:rFonts w:ascii="Palatino" w:hAnsi="Palatino"/>
          <w:color w:val="000000" w:themeColor="text1"/>
          <w:lang w:val="en-GB"/>
        </w:rPr>
        <w:t xml:space="preserve"> general</w:t>
      </w:r>
      <w:r w:rsidRPr="003B41A3">
        <w:rPr>
          <w:rFonts w:ascii="Palatino" w:hAnsi="Palatino"/>
          <w:color w:val="000000" w:themeColor="text1"/>
          <w:lang w:val="en-GB"/>
        </w:rPr>
        <w:t xml:space="preserve"> duties of right (right in the wider sense) and juridical duties (right in the narrow sense) on the basis of some of Kant’s remarks in the Doctrine of Right itself. T</w:t>
      </w:r>
      <w:r>
        <w:rPr>
          <w:rFonts w:ascii="Palatino" w:hAnsi="Palatino"/>
          <w:color w:val="000000" w:themeColor="text1"/>
          <w:lang w:val="en-GB"/>
        </w:rPr>
        <w:t>his means that t</w:t>
      </w:r>
      <w:r w:rsidRPr="003B41A3">
        <w:rPr>
          <w:rFonts w:ascii="Palatino" w:hAnsi="Palatino"/>
          <w:color w:val="000000" w:themeColor="text1"/>
          <w:lang w:val="en-GB"/>
        </w:rPr>
        <w:t xml:space="preserve">here is at least one genuine right mentioned in Kant’s published works that cannot be rightfully enforced by the state. </w:t>
      </w:r>
      <w:r>
        <w:rPr>
          <w:rFonts w:ascii="Palatino" w:hAnsi="Palatino"/>
          <w:color w:val="000000" w:themeColor="text1"/>
          <w:lang w:val="en-GB"/>
        </w:rPr>
        <w:t>D</w:t>
      </w:r>
      <w:r w:rsidRPr="003B41A3">
        <w:rPr>
          <w:rFonts w:ascii="Palatino" w:hAnsi="Palatino"/>
          <w:color w:val="000000" w:themeColor="text1"/>
          <w:lang w:val="en-GB"/>
        </w:rPr>
        <w:t xml:space="preserve">uties that correspond to claims of equity are general duties of right and not juridical duties. It is important to stress here that equity is not analogous or equivalent to the right of humanity it one’s own person. My claim is not that all general duties of right can be reduced to each other. Rather, equity is interesting for us here just because it is an instance of a right that cannot be rightfully enforced by the state. In the case of equity, this is because the conditions of employment were not sufficiently determined for the judge to make a ruling in the case. Duties corresponding to the right of humanity in one’s own person are not enforceable for different reasons; namely, Kant’s claim that duties to oneself are to be self-coerced. What </w:t>
      </w:r>
      <w:proofErr w:type="gramStart"/>
      <w:r w:rsidRPr="003B41A3">
        <w:rPr>
          <w:rFonts w:ascii="Palatino" w:hAnsi="Palatino"/>
          <w:color w:val="000000" w:themeColor="text1"/>
          <w:lang w:val="en-GB"/>
        </w:rPr>
        <w:t>these rights share</w:t>
      </w:r>
      <w:proofErr w:type="gramEnd"/>
      <w:r w:rsidRPr="003B41A3">
        <w:rPr>
          <w:rFonts w:ascii="Palatino" w:hAnsi="Palatino"/>
          <w:color w:val="000000" w:themeColor="text1"/>
          <w:lang w:val="en-GB"/>
        </w:rPr>
        <w:t xml:space="preserve"> is that they are concerned only with external actions and that they are not rightfully enforceable.</w:t>
      </w:r>
    </w:p>
    <w:p w14:paraId="7C6383E2" w14:textId="1DA7D413" w:rsidR="00724ACF" w:rsidRPr="003B41A3" w:rsidRDefault="00724ACF" w:rsidP="00724ACF">
      <w:pPr>
        <w:pStyle w:val="BodyText"/>
        <w:spacing w:line="480" w:lineRule="auto"/>
        <w:jc w:val="both"/>
        <w:rPr>
          <w:rFonts w:ascii="Palatino" w:hAnsi="Palatino"/>
          <w:color w:val="000000" w:themeColor="text1"/>
          <w:lang w:val="en-GB"/>
        </w:rPr>
      </w:pPr>
      <w:r w:rsidRPr="003B41A3">
        <w:rPr>
          <w:rFonts w:ascii="Palatino" w:hAnsi="Palatino"/>
          <w:color w:val="000000" w:themeColor="text1"/>
          <w:lang w:val="en-GB"/>
        </w:rPr>
        <w:t xml:space="preserve">Kant’s distinction </w:t>
      </w:r>
      <w:r>
        <w:rPr>
          <w:rFonts w:ascii="Palatino" w:hAnsi="Palatino"/>
          <w:color w:val="000000" w:themeColor="text1"/>
          <w:lang w:val="en-GB"/>
        </w:rPr>
        <w:t>between rights that are rightfully enforceable and those that are not</w:t>
      </w:r>
      <w:r w:rsidRPr="003B41A3">
        <w:rPr>
          <w:rFonts w:ascii="Palatino" w:hAnsi="Palatino"/>
          <w:color w:val="000000" w:themeColor="text1"/>
          <w:lang w:val="en-GB"/>
        </w:rPr>
        <w:t xml:space="preserve"> is mentioned again in the Doctrine of Right in the following passage: </w:t>
      </w:r>
    </w:p>
    <w:p w14:paraId="10C77BD3" w14:textId="77777777" w:rsidR="00724ACF" w:rsidRPr="003B41A3" w:rsidRDefault="00724ACF" w:rsidP="00724ACF">
      <w:pPr>
        <w:pStyle w:val="BodyText"/>
        <w:spacing w:line="480" w:lineRule="auto"/>
        <w:ind w:left="720"/>
        <w:jc w:val="both"/>
        <w:rPr>
          <w:rFonts w:ascii="Palatino" w:hAnsi="Palatino"/>
          <w:color w:val="000000" w:themeColor="text1"/>
          <w:lang w:val="en-GB"/>
        </w:rPr>
      </w:pPr>
      <w:r w:rsidRPr="003B41A3">
        <w:rPr>
          <w:rFonts w:ascii="Palatino" w:hAnsi="Palatino"/>
          <w:color w:val="000000" w:themeColor="text1"/>
          <w:lang w:val="en-GB"/>
        </w:rPr>
        <w:t xml:space="preserve">Just as right generally has as its object only what is external in actions, so strict right, namely that which is not mingled with anything ethical, requires only external grounds for determining choice; for only then is it pure and not mixed with any precepts of </w:t>
      </w:r>
      <w:r w:rsidRPr="003B41A3">
        <w:rPr>
          <w:rFonts w:ascii="Palatino" w:hAnsi="Palatino"/>
          <w:color w:val="000000" w:themeColor="text1"/>
          <w:lang w:val="en-GB"/>
        </w:rPr>
        <w:lastRenderedPageBreak/>
        <w:t xml:space="preserve">virtue. Only a completely external right can therefore be called strict (right in the narrow sense). This is indeed based on everyone’s consciousness of obligation in accordance with law; but if it is to remain pure, this consciousness may not and cannot be appealed to as an incentive to determine his choice in accordance with this law. Strict right rests instead on the principle of its being possible to use external constraint that can coexist with the freedom of everyone in accordance with universal laws. (MM 6:232) </w:t>
      </w:r>
    </w:p>
    <w:p w14:paraId="4FE617E8" w14:textId="7F814278" w:rsidR="00724ACF" w:rsidRPr="003B41A3" w:rsidRDefault="00724ACF" w:rsidP="00724ACF">
      <w:pPr>
        <w:pStyle w:val="BodyText"/>
        <w:spacing w:line="480" w:lineRule="auto"/>
        <w:jc w:val="both"/>
        <w:rPr>
          <w:rFonts w:ascii="Palatino" w:hAnsi="Palatino"/>
          <w:color w:val="000000" w:themeColor="text1"/>
          <w:lang w:val="en-GB"/>
        </w:rPr>
      </w:pPr>
      <w:r w:rsidRPr="003B41A3">
        <w:rPr>
          <w:rFonts w:ascii="Palatino" w:hAnsi="Palatino"/>
          <w:color w:val="000000" w:themeColor="text1"/>
          <w:lang w:val="en-GB"/>
        </w:rPr>
        <w:t>Kant here defines strict right as that which only requires external grounds for the choice to perform an action, and so is only concerned with rightfully enforceable actions. This is distinguished from considerations of virtue, which are based on one’s consciousness of one’s obligation (see Mo/Collins 27:272-73). (Kant speaks of a duty that is ‘mixed with’ something ethical, but it is difficult to see what this might mean given the sharp distinctions he draws. We should instead think of him as merely distinguishing between right and ethics). On the basis of Kant’s distinction between right in the wide sense and right in the narrow sense, we should understand strict right as the set of rights that have two components. They are only concerned with (</w:t>
      </w:r>
      <w:proofErr w:type="spellStart"/>
      <w:r w:rsidRPr="003B41A3">
        <w:rPr>
          <w:rFonts w:ascii="Palatino" w:hAnsi="Palatino"/>
          <w:color w:val="000000" w:themeColor="text1"/>
          <w:lang w:val="en-GB"/>
        </w:rPr>
        <w:t>i</w:t>
      </w:r>
      <w:proofErr w:type="spellEnd"/>
      <w:r w:rsidRPr="003B41A3">
        <w:rPr>
          <w:rFonts w:ascii="Palatino" w:hAnsi="Palatino"/>
          <w:color w:val="000000" w:themeColor="text1"/>
          <w:lang w:val="en-GB"/>
        </w:rPr>
        <w:t>) external actions that are (ii) rightfully enforceable. An ethical duty will always fail to adhere to both of the components of strict right. Ethical duties require something internal in action (a particular maxim), and thus fail to satisfy (</w:t>
      </w:r>
      <w:proofErr w:type="spellStart"/>
      <w:r w:rsidRPr="003B41A3">
        <w:rPr>
          <w:rFonts w:ascii="Palatino" w:hAnsi="Palatino"/>
          <w:color w:val="000000" w:themeColor="text1"/>
          <w:lang w:val="en-GB"/>
        </w:rPr>
        <w:t>i</w:t>
      </w:r>
      <w:proofErr w:type="spellEnd"/>
      <w:r w:rsidRPr="003B41A3">
        <w:rPr>
          <w:rFonts w:ascii="Palatino" w:hAnsi="Palatino"/>
          <w:color w:val="000000" w:themeColor="text1"/>
          <w:lang w:val="en-GB"/>
        </w:rPr>
        <w:t>). Moreover, because it is not metaphysically possible for a person to be coerced into adopting particular maxims, ethical duties are not rightfully enforceable. Thus, they also necessarily fail to satisfy (ii).</w:t>
      </w:r>
    </w:p>
    <w:p w14:paraId="492FF958" w14:textId="77777777" w:rsidR="00724ACF" w:rsidRPr="003B41A3" w:rsidRDefault="00724ACF" w:rsidP="00724ACF">
      <w:pPr>
        <w:pStyle w:val="BodyText"/>
        <w:spacing w:line="480" w:lineRule="auto"/>
        <w:jc w:val="both"/>
        <w:rPr>
          <w:rFonts w:ascii="Palatino" w:hAnsi="Palatino"/>
          <w:color w:val="000000" w:themeColor="text1"/>
          <w:lang w:val="en-GB"/>
        </w:rPr>
      </w:pPr>
      <w:r w:rsidRPr="003B41A3">
        <w:rPr>
          <w:rFonts w:ascii="Palatino" w:hAnsi="Palatino"/>
          <w:color w:val="000000" w:themeColor="text1"/>
          <w:lang w:val="en-GB"/>
        </w:rPr>
        <w:lastRenderedPageBreak/>
        <w:t xml:space="preserve">It is also possible that a duty fails to adhere to just one of the two components of strict right. This is the case with duties that belong to right generally. While such duties are concerned only with what is external in action (and so are not ethical), they cannot be rightfully enforced. The distinction between strict right and right generally provides grounds for endorsing the unenforceability claim. Duties belonging to right generally are those that concern what is external in action but are not rightfully enforceable. With the unenforceability claim in place, we are able to address the second systematic problem. Recall that the second systematic problem arises because duties to oneself are not rightfully </w:t>
      </w:r>
      <w:proofErr w:type="gramStart"/>
      <w:r w:rsidRPr="003B41A3">
        <w:rPr>
          <w:rFonts w:ascii="Palatino" w:hAnsi="Palatino"/>
          <w:color w:val="000000" w:themeColor="text1"/>
          <w:lang w:val="en-GB"/>
        </w:rPr>
        <w:t>enforceable</w:t>
      </w:r>
      <w:proofErr w:type="gramEnd"/>
      <w:r w:rsidRPr="003B41A3">
        <w:rPr>
          <w:rFonts w:ascii="Palatino" w:hAnsi="Palatino"/>
          <w:color w:val="000000" w:themeColor="text1"/>
          <w:lang w:val="en-GB"/>
        </w:rPr>
        <w:t xml:space="preserve"> but duties of right are. Since </w:t>
      </w:r>
      <w:proofErr w:type="spellStart"/>
      <w:r w:rsidRPr="003B41A3">
        <w:rPr>
          <w:rFonts w:ascii="Palatino" w:hAnsi="Palatino"/>
          <w:color w:val="000000" w:themeColor="text1"/>
          <w:lang w:val="en-GB"/>
        </w:rPr>
        <w:t>honeste</w:t>
      </w:r>
      <w:proofErr w:type="spellEnd"/>
      <w:r w:rsidRPr="003B41A3">
        <w:rPr>
          <w:rFonts w:ascii="Palatino" w:hAnsi="Palatino"/>
          <w:color w:val="000000" w:themeColor="text1"/>
          <w:lang w:val="en-GB"/>
        </w:rPr>
        <w:t xml:space="preserve"> </w:t>
      </w:r>
      <w:proofErr w:type="spellStart"/>
      <w:r w:rsidRPr="003B41A3">
        <w:rPr>
          <w:rFonts w:ascii="Palatino" w:hAnsi="Palatino"/>
          <w:color w:val="000000" w:themeColor="text1"/>
          <w:lang w:val="en-GB"/>
        </w:rPr>
        <w:t>vive</w:t>
      </w:r>
      <w:proofErr w:type="spellEnd"/>
      <w:r w:rsidRPr="003B41A3">
        <w:rPr>
          <w:rFonts w:ascii="Palatino" w:hAnsi="Palatino"/>
          <w:color w:val="000000" w:themeColor="text1"/>
          <w:lang w:val="en-GB"/>
        </w:rPr>
        <w:t xml:space="preserve"> is a duty to oneself, it seemed as though it could not be a duty of right. But, Kant claims both in the drafts for the </w:t>
      </w:r>
      <w:r w:rsidRPr="003B41A3">
        <w:rPr>
          <w:rFonts w:ascii="Palatino" w:hAnsi="Palatino"/>
          <w:i/>
          <w:color w:val="000000" w:themeColor="text1"/>
          <w:lang w:val="en-GB"/>
        </w:rPr>
        <w:t>Metaphysics of Morals</w:t>
      </w:r>
      <w:r w:rsidRPr="003B41A3">
        <w:rPr>
          <w:rFonts w:ascii="Palatino" w:hAnsi="Palatino"/>
          <w:color w:val="000000" w:themeColor="text1"/>
          <w:lang w:val="en-GB"/>
        </w:rPr>
        <w:t xml:space="preserve"> and the published Doctrine of Right that there are duties that only demand external actions (and so cannot be ethical duties) but are not rightfully enforceable. These are general duties of right. Duties corresponding to claims of equity are one example of such duties. </w:t>
      </w:r>
      <w:proofErr w:type="spellStart"/>
      <w:r w:rsidRPr="003B41A3">
        <w:rPr>
          <w:rFonts w:ascii="Palatino" w:hAnsi="Palatino"/>
          <w:color w:val="000000" w:themeColor="text1"/>
          <w:lang w:val="en-GB"/>
        </w:rPr>
        <w:t>Honeste</w:t>
      </w:r>
      <w:proofErr w:type="spellEnd"/>
      <w:r w:rsidRPr="003B41A3">
        <w:rPr>
          <w:rFonts w:ascii="Palatino" w:hAnsi="Palatino"/>
          <w:color w:val="000000" w:themeColor="text1"/>
          <w:lang w:val="en-GB"/>
        </w:rPr>
        <w:t xml:space="preserve"> </w:t>
      </w:r>
      <w:proofErr w:type="spellStart"/>
      <w:r w:rsidRPr="003B41A3">
        <w:rPr>
          <w:rFonts w:ascii="Palatino" w:hAnsi="Palatino"/>
          <w:color w:val="000000" w:themeColor="text1"/>
          <w:lang w:val="en-GB"/>
        </w:rPr>
        <w:t>vive</w:t>
      </w:r>
      <w:proofErr w:type="spellEnd"/>
      <w:r w:rsidRPr="003B41A3">
        <w:rPr>
          <w:rFonts w:ascii="Palatino" w:hAnsi="Palatino"/>
          <w:color w:val="000000" w:themeColor="text1"/>
          <w:lang w:val="en-GB"/>
        </w:rPr>
        <w:t xml:space="preserve"> is another.</w:t>
      </w:r>
    </w:p>
    <w:p w14:paraId="507D8B8B" w14:textId="06EC4D21" w:rsidR="00724ACF" w:rsidRPr="003B41A3" w:rsidRDefault="00724ACF" w:rsidP="00724ACF">
      <w:pPr>
        <w:pStyle w:val="BodyText"/>
        <w:spacing w:line="480" w:lineRule="auto"/>
        <w:jc w:val="both"/>
        <w:rPr>
          <w:rFonts w:ascii="Palatino" w:hAnsi="Palatino"/>
          <w:color w:val="000000" w:themeColor="text1"/>
          <w:lang w:val="en-GB"/>
        </w:rPr>
      </w:pPr>
      <w:r w:rsidRPr="003B41A3">
        <w:rPr>
          <w:rFonts w:ascii="Palatino" w:hAnsi="Palatino"/>
          <w:color w:val="000000" w:themeColor="text1"/>
          <w:lang w:val="en-GB"/>
        </w:rPr>
        <w:t xml:space="preserve">One further clarification is in order. Kant has a category of wrongs called ‘wrongs in general’, which he says correspond to actions that are “wrong in the highest degree” (see MM 6:337, </w:t>
      </w:r>
      <w:r>
        <w:rPr>
          <w:rFonts w:ascii="Palatino" w:hAnsi="Palatino"/>
          <w:color w:val="000000" w:themeColor="text1"/>
          <w:lang w:val="en-GB"/>
        </w:rPr>
        <w:t xml:space="preserve">MM </w:t>
      </w:r>
      <w:r w:rsidRPr="003B41A3">
        <w:rPr>
          <w:rFonts w:ascii="Palatino" w:hAnsi="Palatino"/>
          <w:color w:val="000000" w:themeColor="text1"/>
          <w:lang w:val="en-GB"/>
        </w:rPr>
        <w:t>6:308,</w:t>
      </w:r>
      <w:r>
        <w:rPr>
          <w:rFonts w:ascii="Palatino" w:hAnsi="Palatino"/>
          <w:color w:val="000000" w:themeColor="text1"/>
          <w:lang w:val="en-GB"/>
        </w:rPr>
        <w:t xml:space="preserve"> MM</w:t>
      </w:r>
      <w:r w:rsidRPr="003B41A3">
        <w:rPr>
          <w:rFonts w:ascii="Palatino" w:hAnsi="Palatino"/>
          <w:color w:val="000000" w:themeColor="text1"/>
          <w:lang w:val="en-GB"/>
        </w:rPr>
        <w:t xml:space="preserve"> 6:344, PP 8:382,</w:t>
      </w:r>
      <w:r>
        <w:rPr>
          <w:rFonts w:ascii="Palatino" w:hAnsi="Palatino"/>
          <w:color w:val="000000" w:themeColor="text1"/>
          <w:lang w:val="en-GB"/>
        </w:rPr>
        <w:t xml:space="preserve"> PP</w:t>
      </w:r>
      <w:r w:rsidRPr="003B41A3">
        <w:rPr>
          <w:rFonts w:ascii="Palatino" w:hAnsi="Palatino"/>
          <w:color w:val="000000" w:themeColor="text1"/>
          <w:lang w:val="en-GB"/>
        </w:rPr>
        <w:t xml:space="preserve"> 8:384).</w:t>
      </w:r>
      <w:r w:rsidRPr="003B41A3">
        <w:rPr>
          <w:rStyle w:val="EndnoteReference"/>
          <w:rFonts w:ascii="Palatino" w:hAnsi="Palatino"/>
          <w:color w:val="000000" w:themeColor="text1"/>
          <w:lang w:val="en-GB"/>
        </w:rPr>
        <w:endnoteReference w:id="24"/>
      </w:r>
      <w:r w:rsidRPr="003B41A3">
        <w:rPr>
          <w:rFonts w:ascii="Palatino" w:hAnsi="Palatino"/>
          <w:color w:val="000000" w:themeColor="text1"/>
          <w:lang w:val="en-GB"/>
        </w:rPr>
        <w:t xml:space="preserve"> It might easily be thought that these wrongs are related to general duties of right such that the violation of a general duty of right is a wrong in general.</w:t>
      </w:r>
      <w:r w:rsidRPr="003B41A3">
        <w:rPr>
          <w:rStyle w:val="EndnoteReference"/>
          <w:rFonts w:ascii="Palatino" w:hAnsi="Palatino"/>
          <w:color w:val="000000" w:themeColor="text1"/>
          <w:lang w:val="en-GB"/>
        </w:rPr>
        <w:endnoteReference w:id="25"/>
      </w:r>
      <w:r w:rsidRPr="003B41A3">
        <w:rPr>
          <w:rFonts w:ascii="Palatino" w:hAnsi="Palatino"/>
          <w:color w:val="000000" w:themeColor="text1"/>
          <w:lang w:val="en-GB"/>
        </w:rPr>
        <w:t xml:space="preserve"> However, I want to separate the two, and believe that Kant gives us a way of doing so.</w:t>
      </w:r>
    </w:p>
    <w:p w14:paraId="7B5F46E2" w14:textId="69F94467" w:rsidR="00724ACF" w:rsidRDefault="00724ACF" w:rsidP="00724ACF">
      <w:pPr>
        <w:pStyle w:val="BodyText"/>
        <w:spacing w:line="480" w:lineRule="auto"/>
        <w:jc w:val="both"/>
        <w:rPr>
          <w:rFonts w:ascii="Palatino" w:hAnsi="Palatino"/>
          <w:color w:val="000000" w:themeColor="text1"/>
          <w:lang w:val="en-GB"/>
        </w:rPr>
      </w:pPr>
      <w:r w:rsidRPr="003B41A3">
        <w:rPr>
          <w:rFonts w:ascii="Palatino" w:hAnsi="Palatino"/>
          <w:color w:val="000000" w:themeColor="text1"/>
          <w:lang w:val="en-GB"/>
        </w:rPr>
        <w:lastRenderedPageBreak/>
        <w:t>Wrongs in general are characterized by Kant as wrongs against humanity as such. They do not wrong any particular individual (or group of individuals) considered on their own, but humanity considered as a totality.</w:t>
      </w:r>
      <w:r w:rsidRPr="003B41A3">
        <w:rPr>
          <w:rStyle w:val="EndnoteReference"/>
          <w:rFonts w:ascii="Palatino" w:hAnsi="Palatino"/>
          <w:color w:val="000000" w:themeColor="text1"/>
          <w:lang w:val="en-GB"/>
        </w:rPr>
        <w:endnoteReference w:id="26"/>
      </w:r>
      <w:r w:rsidRPr="003B41A3">
        <w:rPr>
          <w:rFonts w:ascii="Palatino" w:hAnsi="Palatino"/>
          <w:color w:val="000000" w:themeColor="text1"/>
          <w:lang w:val="en-GB"/>
        </w:rPr>
        <w:t xml:space="preserve"> There are two sorts of actions that can be wrong in general, both of which “take away any validity from the concept of right itself and hand everything over to savage violence” (MM 6:308n). The first is an action that perpetuates our remaining in the state of nature, a state in which rights are insecure (see MM 6:256,</w:t>
      </w:r>
      <w:r>
        <w:rPr>
          <w:rFonts w:ascii="Palatino" w:hAnsi="Palatino"/>
          <w:color w:val="000000" w:themeColor="text1"/>
          <w:lang w:val="en-GB"/>
        </w:rPr>
        <w:t xml:space="preserve"> MM</w:t>
      </w:r>
      <w:r w:rsidRPr="003B41A3">
        <w:rPr>
          <w:rFonts w:ascii="Palatino" w:hAnsi="Palatino"/>
          <w:color w:val="000000" w:themeColor="text1"/>
          <w:lang w:val="en-GB"/>
        </w:rPr>
        <w:t xml:space="preserve"> 6:306, PP 8:348-49l, </w:t>
      </w:r>
      <w:proofErr w:type="spellStart"/>
      <w:r w:rsidRPr="003B41A3">
        <w:rPr>
          <w:rFonts w:ascii="Palatino" w:hAnsi="Palatino"/>
          <w:color w:val="000000" w:themeColor="text1"/>
          <w:lang w:val="en-GB"/>
        </w:rPr>
        <w:t>Rel</w:t>
      </w:r>
      <w:proofErr w:type="spellEnd"/>
      <w:r w:rsidRPr="003B41A3">
        <w:rPr>
          <w:rFonts w:ascii="Palatino" w:hAnsi="Palatino"/>
          <w:color w:val="000000" w:themeColor="text1"/>
          <w:lang w:val="en-GB"/>
        </w:rPr>
        <w:t xml:space="preserve"> 6:97n, A752/B780). This can occur at both the individual and the state level. In the state of nature between individuals a person does not wrong another by her actions. However, they do wrong in the highest degree by remaining in a condition in which there are no rights (MM 6:308, 6:313). The same is true of the state of nature between states (MM 6:344). No state wrongs another by its actions, though it does wrong in the highest degree by remaining in an international state of nature. The second sort of action that can be wrong in general is one that causes us to return to the state of nature.</w:t>
      </w:r>
      <w:r w:rsidRPr="003B41A3">
        <w:rPr>
          <w:rStyle w:val="EndnoteReference"/>
          <w:rFonts w:ascii="Palatino" w:hAnsi="Palatino"/>
          <w:color w:val="000000" w:themeColor="text1"/>
          <w:lang w:val="en-GB"/>
        </w:rPr>
        <w:endnoteReference w:id="27"/>
      </w:r>
      <w:r w:rsidRPr="003B41A3">
        <w:rPr>
          <w:rFonts w:ascii="Palatino" w:hAnsi="Palatino"/>
          <w:color w:val="000000" w:themeColor="text1"/>
          <w:lang w:val="en-GB"/>
        </w:rPr>
        <w:t xml:space="preserve"> The defining features of wrongs in general are thus</w:t>
      </w:r>
      <w:r>
        <w:rPr>
          <w:rFonts w:ascii="Palatino" w:hAnsi="Palatino"/>
          <w:color w:val="000000" w:themeColor="text1"/>
          <w:lang w:val="en-GB"/>
        </w:rPr>
        <w:t xml:space="preserve"> (</w:t>
      </w:r>
      <w:proofErr w:type="spellStart"/>
      <w:r>
        <w:rPr>
          <w:rFonts w:ascii="Palatino" w:hAnsi="Palatino"/>
          <w:color w:val="000000" w:themeColor="text1"/>
          <w:lang w:val="en-GB"/>
        </w:rPr>
        <w:t>i</w:t>
      </w:r>
      <w:proofErr w:type="spellEnd"/>
      <w:r>
        <w:rPr>
          <w:rFonts w:ascii="Palatino" w:hAnsi="Palatino"/>
          <w:color w:val="000000" w:themeColor="text1"/>
          <w:lang w:val="en-GB"/>
        </w:rPr>
        <w:t>)</w:t>
      </w:r>
      <w:r w:rsidRPr="003B41A3">
        <w:rPr>
          <w:rFonts w:ascii="Palatino" w:hAnsi="Palatino"/>
          <w:color w:val="000000" w:themeColor="text1"/>
          <w:lang w:val="en-GB"/>
        </w:rPr>
        <w:t xml:space="preserve"> that they do wrong to humanity as such, and </w:t>
      </w:r>
      <w:r>
        <w:rPr>
          <w:rFonts w:ascii="Palatino" w:hAnsi="Palatino"/>
          <w:color w:val="000000" w:themeColor="text1"/>
          <w:lang w:val="en-GB"/>
        </w:rPr>
        <w:t xml:space="preserve">(ii) </w:t>
      </w:r>
      <w:r w:rsidRPr="003B41A3">
        <w:rPr>
          <w:rFonts w:ascii="Palatino" w:hAnsi="Palatino"/>
          <w:color w:val="000000" w:themeColor="text1"/>
          <w:lang w:val="en-GB"/>
        </w:rPr>
        <w:t xml:space="preserve">that they take the validity away from the concept of right. The violation of general duties of right share neither of these features. When I do not act in the way required by </w:t>
      </w:r>
      <w:proofErr w:type="spellStart"/>
      <w:r w:rsidRPr="003B41A3">
        <w:rPr>
          <w:rFonts w:ascii="Palatino" w:hAnsi="Palatino"/>
          <w:color w:val="000000" w:themeColor="text1"/>
          <w:lang w:val="en-GB"/>
        </w:rPr>
        <w:t>honeste</w:t>
      </w:r>
      <w:proofErr w:type="spellEnd"/>
      <w:r w:rsidRPr="003B41A3">
        <w:rPr>
          <w:rFonts w:ascii="Palatino" w:hAnsi="Palatino"/>
          <w:color w:val="000000" w:themeColor="text1"/>
          <w:lang w:val="en-GB"/>
        </w:rPr>
        <w:t xml:space="preserve"> </w:t>
      </w:r>
      <w:proofErr w:type="spellStart"/>
      <w:r w:rsidRPr="003B41A3">
        <w:rPr>
          <w:rFonts w:ascii="Palatino" w:hAnsi="Palatino"/>
          <w:color w:val="000000" w:themeColor="text1"/>
          <w:lang w:val="en-GB"/>
        </w:rPr>
        <w:t>vive</w:t>
      </w:r>
      <w:proofErr w:type="spellEnd"/>
      <w:r w:rsidRPr="003B41A3">
        <w:rPr>
          <w:rFonts w:ascii="Palatino" w:hAnsi="Palatino"/>
          <w:color w:val="000000" w:themeColor="text1"/>
          <w:lang w:val="en-GB"/>
        </w:rPr>
        <w:t>, I wrong myself. When I don’t act in a way compatible with the right of equity in another person, I wrong that person. These actions do not take validity away from the concept of right, but only deny the particular rights of the individual in question. For this reason, general duties of right are not duties the violation of which constitute wrongs in general.</w:t>
      </w:r>
    </w:p>
    <w:p w14:paraId="112F41D1" w14:textId="5876E3C0" w:rsidR="00724ACF" w:rsidRDefault="00724ACF" w:rsidP="00724ACF">
      <w:pPr>
        <w:pStyle w:val="BodyText"/>
        <w:spacing w:line="480" w:lineRule="auto"/>
        <w:jc w:val="both"/>
        <w:rPr>
          <w:rFonts w:ascii="Palatino" w:hAnsi="Palatino"/>
          <w:color w:val="000000" w:themeColor="text1"/>
          <w:lang w:val="en-GB"/>
        </w:rPr>
      </w:pPr>
      <w:r>
        <w:rPr>
          <w:rFonts w:ascii="Palatino" w:hAnsi="Palatino"/>
          <w:color w:val="000000" w:themeColor="text1"/>
          <w:lang w:val="en-GB"/>
        </w:rPr>
        <w:lastRenderedPageBreak/>
        <w:t xml:space="preserve">So, there are grounds for the distinction between juridical duties and general duties of right in Kant’s published works. This indicates that the fact that </w:t>
      </w:r>
      <w:proofErr w:type="spellStart"/>
      <w:r>
        <w:rPr>
          <w:rFonts w:ascii="Palatino" w:hAnsi="Palatino"/>
          <w:color w:val="000000" w:themeColor="text1"/>
          <w:lang w:val="en-GB"/>
        </w:rPr>
        <w:t>honeste</w:t>
      </w:r>
      <w:proofErr w:type="spellEnd"/>
      <w:r>
        <w:rPr>
          <w:rFonts w:ascii="Palatino" w:hAnsi="Palatino"/>
          <w:color w:val="000000" w:themeColor="text1"/>
          <w:lang w:val="en-GB"/>
        </w:rPr>
        <w:t xml:space="preserve"> </w:t>
      </w:r>
      <w:proofErr w:type="spellStart"/>
      <w:r>
        <w:rPr>
          <w:rFonts w:ascii="Palatino" w:hAnsi="Palatino"/>
          <w:color w:val="000000" w:themeColor="text1"/>
          <w:lang w:val="en-GB"/>
        </w:rPr>
        <w:t>vive</w:t>
      </w:r>
      <w:proofErr w:type="spellEnd"/>
      <w:r>
        <w:rPr>
          <w:rFonts w:ascii="Palatino" w:hAnsi="Palatino"/>
          <w:color w:val="000000" w:themeColor="text1"/>
          <w:lang w:val="en-GB"/>
        </w:rPr>
        <w:t xml:space="preserve"> is not enforceable does not speak against its inclusion in the Doctrine of Right. General duties of right are also an important class of duty. They are distinctively political duties for which no external enforcement is permissible. That Kant is able to accommodate such duties is a strength of his view; one that has not been sufficiently appreciated in Kantian literature. Accepting the existence of unenforceable duties of right indicates that Kant’s political philosophy has a much wider scope than is often believed. This speaks against overly austere readings of that philosophy and demonstrates that there are additional resources that warrant exploring. </w:t>
      </w:r>
    </w:p>
    <w:p w14:paraId="631B0227" w14:textId="77777777" w:rsidR="00724ACF" w:rsidRDefault="00724ACF" w:rsidP="00724ACF">
      <w:pPr>
        <w:pStyle w:val="BodyText"/>
        <w:spacing w:line="480" w:lineRule="auto"/>
        <w:jc w:val="both"/>
        <w:rPr>
          <w:rFonts w:ascii="Palatino" w:hAnsi="Palatino"/>
          <w:color w:val="000000" w:themeColor="text1"/>
          <w:lang w:val="en-GB"/>
        </w:rPr>
      </w:pPr>
      <w:r>
        <w:rPr>
          <w:rFonts w:ascii="Palatino" w:hAnsi="Palatino"/>
          <w:color w:val="000000" w:themeColor="text1"/>
          <w:lang w:val="en-GB"/>
        </w:rPr>
        <w:t xml:space="preserve">I do not have the space here to give a full account of general duties of right. My aim is merely to demonstrate that an examination of the place of </w:t>
      </w:r>
      <w:proofErr w:type="spellStart"/>
      <w:r>
        <w:rPr>
          <w:rFonts w:ascii="Palatino" w:hAnsi="Palatino"/>
          <w:color w:val="000000" w:themeColor="text1"/>
          <w:lang w:val="en-GB"/>
        </w:rPr>
        <w:t>honeste</w:t>
      </w:r>
      <w:proofErr w:type="spellEnd"/>
      <w:r>
        <w:rPr>
          <w:rFonts w:ascii="Palatino" w:hAnsi="Palatino"/>
          <w:color w:val="000000" w:themeColor="text1"/>
          <w:lang w:val="en-GB"/>
        </w:rPr>
        <w:t xml:space="preserve"> </w:t>
      </w:r>
      <w:proofErr w:type="spellStart"/>
      <w:r>
        <w:rPr>
          <w:rFonts w:ascii="Palatino" w:hAnsi="Palatino"/>
          <w:color w:val="000000" w:themeColor="text1"/>
          <w:lang w:val="en-GB"/>
        </w:rPr>
        <w:t>vive</w:t>
      </w:r>
      <w:proofErr w:type="spellEnd"/>
      <w:r>
        <w:rPr>
          <w:rFonts w:ascii="Palatino" w:hAnsi="Palatino"/>
          <w:color w:val="000000" w:themeColor="text1"/>
          <w:lang w:val="en-GB"/>
        </w:rPr>
        <w:t xml:space="preserve"> leads us to affirm their existence in Kant’s political philosophy, and that this is significant. Two examples will help to illustrate this. </w:t>
      </w:r>
    </w:p>
    <w:p w14:paraId="77A186FF" w14:textId="64A7EB22" w:rsidR="00724ACF" w:rsidRDefault="00724ACF" w:rsidP="00724ACF">
      <w:pPr>
        <w:pStyle w:val="BodyText"/>
        <w:spacing w:line="480" w:lineRule="auto"/>
        <w:ind w:left="720" w:hanging="720"/>
        <w:jc w:val="both"/>
        <w:rPr>
          <w:rFonts w:ascii="Palatino" w:hAnsi="Palatino"/>
          <w:color w:val="000000" w:themeColor="text1"/>
          <w:lang w:val="en-GB"/>
        </w:rPr>
      </w:pPr>
      <w:r w:rsidRPr="00F967EB">
        <w:rPr>
          <w:rFonts w:ascii="Palatino" w:hAnsi="Palatino" w:cs="Times New Roman (Body CS)"/>
          <w:smallCaps/>
          <w:color w:val="000000" w:themeColor="text1"/>
          <w:lang w:val="en-GB"/>
        </w:rPr>
        <w:t>Equity</w:t>
      </w:r>
      <w:r>
        <w:rPr>
          <w:rFonts w:ascii="Palatino" w:hAnsi="Palatino"/>
          <w:color w:val="000000" w:themeColor="text1"/>
          <w:lang w:val="en-GB"/>
        </w:rPr>
        <w:t xml:space="preserve">. We have already seen in cases of equity that a judge is unable to rule in favour of a plaintiff due to an indeterminacy in a contract. As an example of this, Kant discusses an employee who has been paid wages in a currency that has depreciated since signing the contract. Since there is nothing in the contract that specifies what to do in such cases, the state cannot enforce the employee’s claim. However, the employee still stands on her rights when making the demand that her payment </w:t>
      </w:r>
      <w:proofErr w:type="gramStart"/>
      <w:r>
        <w:rPr>
          <w:rFonts w:ascii="Palatino" w:hAnsi="Palatino"/>
          <w:color w:val="000000" w:themeColor="text1"/>
          <w:lang w:val="en-GB"/>
        </w:rPr>
        <w:t>take</w:t>
      </w:r>
      <w:proofErr w:type="gramEnd"/>
      <w:r>
        <w:rPr>
          <w:rFonts w:ascii="Palatino" w:hAnsi="Palatino"/>
          <w:color w:val="000000" w:themeColor="text1"/>
          <w:lang w:val="en-GB"/>
        </w:rPr>
        <w:t xml:space="preserve"> the depreciation into account (MM 6:234). The </w:t>
      </w:r>
      <w:r>
        <w:rPr>
          <w:rFonts w:ascii="Palatino" w:hAnsi="Palatino"/>
          <w:color w:val="000000" w:themeColor="text1"/>
          <w:lang w:val="en-GB"/>
        </w:rPr>
        <w:lastRenderedPageBreak/>
        <w:t xml:space="preserve">distinction between general duties of right and juridical duties allows us to see how this is possible. While the employer does not have a juridical duty to pay the additional wage (her doing so cannot be rightfully enforced), she nevertheless has a general duty of right to take the currency depreciation into account. Here Kant is able to capture the, to my mind plausible, claim that something is owed to the employee without committing himself to the view that this may be rightfully enforced by the state. </w:t>
      </w:r>
    </w:p>
    <w:p w14:paraId="38670F67" w14:textId="3CB25D75" w:rsidR="003A129E" w:rsidRDefault="00724ACF" w:rsidP="00724ACF">
      <w:pPr>
        <w:pStyle w:val="BodyText"/>
        <w:spacing w:line="480" w:lineRule="auto"/>
        <w:ind w:left="720" w:hanging="720"/>
        <w:jc w:val="both"/>
        <w:rPr>
          <w:rFonts w:ascii="Palatino" w:hAnsi="Palatino"/>
          <w:color w:val="000000" w:themeColor="text1"/>
          <w:lang w:val="en-GB"/>
        </w:rPr>
      </w:pPr>
      <w:r w:rsidRPr="00F967EB">
        <w:rPr>
          <w:rFonts w:ascii="Palatino" w:hAnsi="Palatino" w:cs="Times New Roman (Body CS)"/>
          <w:smallCaps/>
          <w:color w:val="000000" w:themeColor="text1"/>
          <w:lang w:val="en-GB"/>
        </w:rPr>
        <w:t>Civil disobedience</w:t>
      </w:r>
      <w:r>
        <w:rPr>
          <w:rFonts w:ascii="Palatino" w:hAnsi="Palatino"/>
          <w:color w:val="000000" w:themeColor="text1"/>
          <w:lang w:val="en-GB"/>
        </w:rPr>
        <w:t>. We have a duty to bring political institutions more in line with the demands of justice.</w:t>
      </w:r>
      <w:r w:rsidRPr="00B3682F">
        <w:rPr>
          <w:rStyle w:val="EndnoteReference"/>
          <w:rFonts w:ascii="Palatino" w:hAnsi="Palatino"/>
          <w:color w:val="000000" w:themeColor="text1"/>
          <w:lang w:val="en-GB"/>
        </w:rPr>
        <w:t xml:space="preserve"> </w:t>
      </w:r>
      <w:r>
        <w:rPr>
          <w:rStyle w:val="EndnoteReference"/>
          <w:rFonts w:ascii="Palatino" w:hAnsi="Palatino"/>
          <w:color w:val="000000" w:themeColor="text1"/>
          <w:lang w:val="en-GB"/>
        </w:rPr>
        <w:endnoteReference w:id="28"/>
      </w:r>
      <w:r>
        <w:rPr>
          <w:rFonts w:ascii="Palatino" w:hAnsi="Palatino"/>
          <w:color w:val="000000" w:themeColor="text1"/>
          <w:lang w:val="en-GB"/>
        </w:rPr>
        <w:t xml:space="preserve"> It is plausible to believe that some instances of this duty will not be rightfully enforceable. For instance, civil disobedience is sometimes a justified and required response to institutional injustices in otherwise just states.</w:t>
      </w:r>
      <w:r>
        <w:rPr>
          <w:rStyle w:val="EndnoteReference"/>
          <w:rFonts w:ascii="Palatino" w:hAnsi="Palatino"/>
          <w:color w:val="000000" w:themeColor="text1"/>
          <w:lang w:val="en-GB"/>
        </w:rPr>
        <w:endnoteReference w:id="29"/>
      </w:r>
      <w:r>
        <w:rPr>
          <w:rFonts w:ascii="Palatino" w:hAnsi="Palatino"/>
          <w:color w:val="000000" w:themeColor="text1"/>
          <w:lang w:val="en-GB"/>
        </w:rPr>
        <w:t xml:space="preserve"> It is sometimes a justified response because the injustice that the civilly disobedient action is trying to remedy may involve an exclusion of some members of the state from meaningful participation in state institutions, thus ruling out other methods for bringing about change. In cases in which there is</w:t>
      </w:r>
      <w:r w:rsidR="001A6D25">
        <w:rPr>
          <w:rFonts w:ascii="Palatino" w:hAnsi="Palatino"/>
          <w:color w:val="000000" w:themeColor="text1"/>
          <w:lang w:val="en-GB"/>
        </w:rPr>
        <w:t xml:space="preserve"> a</w:t>
      </w:r>
      <w:r>
        <w:rPr>
          <w:rFonts w:ascii="Palatino" w:hAnsi="Palatino"/>
          <w:color w:val="000000" w:themeColor="text1"/>
          <w:lang w:val="en-GB"/>
        </w:rPr>
        <w:t xml:space="preserve"> duty to practice civil disobedience (if ever those exist), this duty is not rightfully enforceable. It cannot be, since this would require the state to enforce the breaking of its own laws. The duty to act in a civilly disobedient manner, as a way of satisfying the duty to bring political institutions more in line with the demands of justice is, however, a distinctly political duty.</w:t>
      </w:r>
      <w:r>
        <w:rPr>
          <w:rStyle w:val="EndnoteReference"/>
          <w:rFonts w:ascii="Palatino" w:hAnsi="Palatino"/>
          <w:color w:val="000000" w:themeColor="text1"/>
          <w:lang w:val="en-GB"/>
        </w:rPr>
        <w:endnoteReference w:id="30"/>
      </w:r>
      <w:r>
        <w:rPr>
          <w:rFonts w:ascii="Palatino" w:hAnsi="Palatino"/>
          <w:color w:val="000000" w:themeColor="text1"/>
          <w:lang w:val="en-GB"/>
        </w:rPr>
        <w:t xml:space="preserve"> </w:t>
      </w:r>
      <w:r w:rsidR="00BC6932">
        <w:rPr>
          <w:rFonts w:ascii="Palatino" w:hAnsi="Palatino"/>
          <w:color w:val="000000" w:themeColor="text1"/>
          <w:lang w:val="en-GB"/>
        </w:rPr>
        <w:t xml:space="preserve">Without the distinction between </w:t>
      </w:r>
      <w:r w:rsidR="00753C9F">
        <w:rPr>
          <w:rFonts w:ascii="Palatino" w:hAnsi="Palatino"/>
          <w:color w:val="000000" w:themeColor="text1"/>
          <w:lang w:val="en-GB"/>
        </w:rPr>
        <w:t xml:space="preserve">general duties of right and juridical </w:t>
      </w:r>
      <w:r w:rsidR="00753C9F">
        <w:rPr>
          <w:rFonts w:ascii="Palatino" w:hAnsi="Palatino"/>
          <w:color w:val="000000" w:themeColor="text1"/>
          <w:lang w:val="en-GB"/>
        </w:rPr>
        <w:lastRenderedPageBreak/>
        <w:t xml:space="preserve">duties, </w:t>
      </w:r>
      <w:r w:rsidR="00CF2BA0">
        <w:rPr>
          <w:rFonts w:ascii="Palatino" w:hAnsi="Palatino"/>
          <w:color w:val="000000" w:themeColor="text1"/>
          <w:lang w:val="en-GB"/>
        </w:rPr>
        <w:t xml:space="preserve">it would not be open for those committed to </w:t>
      </w:r>
      <w:r w:rsidR="00031997">
        <w:rPr>
          <w:rFonts w:ascii="Palatino" w:hAnsi="Palatino"/>
          <w:color w:val="000000" w:themeColor="text1"/>
          <w:lang w:val="en-GB"/>
        </w:rPr>
        <w:t xml:space="preserve">Kant’s political philosophy to consider a duty </w:t>
      </w:r>
      <w:r w:rsidR="00017300">
        <w:rPr>
          <w:rFonts w:ascii="Palatino" w:hAnsi="Palatino"/>
          <w:color w:val="000000" w:themeColor="text1"/>
          <w:lang w:val="en-GB"/>
        </w:rPr>
        <w:t>of civil disobedience</w:t>
      </w:r>
      <w:r w:rsidR="001A04A0">
        <w:rPr>
          <w:rFonts w:ascii="Palatino" w:hAnsi="Palatino"/>
          <w:color w:val="000000" w:themeColor="text1"/>
          <w:lang w:val="en-GB"/>
        </w:rPr>
        <w:t xml:space="preserve"> </w:t>
      </w:r>
      <w:r w:rsidR="00F42FA2">
        <w:rPr>
          <w:rFonts w:ascii="Palatino" w:hAnsi="Palatino"/>
          <w:color w:val="000000" w:themeColor="text1"/>
          <w:lang w:val="en-GB"/>
        </w:rPr>
        <w:t>in this way</w:t>
      </w:r>
      <w:r w:rsidR="001A04A0">
        <w:rPr>
          <w:rFonts w:ascii="Palatino" w:hAnsi="Palatino"/>
          <w:color w:val="000000" w:themeColor="text1"/>
          <w:lang w:val="en-GB"/>
        </w:rPr>
        <w:t>.</w:t>
      </w:r>
      <w:r w:rsidR="00DE053F">
        <w:rPr>
          <w:rFonts w:ascii="Palatino" w:hAnsi="Palatino"/>
          <w:color w:val="000000" w:themeColor="text1"/>
          <w:lang w:val="en-GB"/>
        </w:rPr>
        <w:t xml:space="preserve"> This, of course, does not resolve the question of whether civil disobedience is compatible with Kant’s other political commitments, nor does it settle the conditions under which such action may be permissible or necessary.</w:t>
      </w:r>
      <w:r w:rsidR="00F52742">
        <w:rPr>
          <w:rFonts w:ascii="Palatino" w:hAnsi="Palatino"/>
          <w:color w:val="000000" w:themeColor="text1"/>
          <w:lang w:val="en-GB"/>
        </w:rPr>
        <w:t xml:space="preserve"> </w:t>
      </w:r>
      <w:r w:rsidR="00E6468F">
        <w:rPr>
          <w:rFonts w:ascii="Palatino" w:hAnsi="Palatino"/>
          <w:color w:val="000000" w:themeColor="text1"/>
          <w:lang w:val="en-GB"/>
        </w:rPr>
        <w:t xml:space="preserve">I do not claim that Kantians may </w:t>
      </w:r>
      <w:r w:rsidR="00D44284">
        <w:rPr>
          <w:rFonts w:ascii="Palatino" w:hAnsi="Palatino"/>
          <w:color w:val="000000" w:themeColor="text1"/>
          <w:lang w:val="en-GB"/>
        </w:rPr>
        <w:t xml:space="preserve">straightforwardly </w:t>
      </w:r>
      <w:r w:rsidR="008D03AC">
        <w:rPr>
          <w:rFonts w:ascii="Palatino" w:hAnsi="Palatino"/>
          <w:color w:val="000000" w:themeColor="text1"/>
          <w:lang w:val="en-GB"/>
        </w:rPr>
        <w:t xml:space="preserve">endorse </w:t>
      </w:r>
      <w:r w:rsidR="0052190A">
        <w:rPr>
          <w:rFonts w:ascii="Palatino" w:hAnsi="Palatino"/>
          <w:color w:val="000000" w:themeColor="text1"/>
          <w:lang w:val="en-GB"/>
        </w:rPr>
        <w:t>civil disobedience.</w:t>
      </w:r>
      <w:r w:rsidR="00DE053F">
        <w:rPr>
          <w:rFonts w:ascii="Palatino" w:hAnsi="Palatino"/>
          <w:color w:val="000000" w:themeColor="text1"/>
          <w:lang w:val="en-GB"/>
        </w:rPr>
        <w:t xml:space="preserve"> </w:t>
      </w:r>
      <w:r w:rsidR="00121E80">
        <w:rPr>
          <w:rFonts w:ascii="Palatino" w:hAnsi="Palatino"/>
          <w:color w:val="000000" w:themeColor="text1"/>
          <w:lang w:val="en-GB"/>
        </w:rPr>
        <w:t xml:space="preserve">However, </w:t>
      </w:r>
      <w:r w:rsidR="00A53562">
        <w:rPr>
          <w:rFonts w:ascii="Palatino" w:hAnsi="Palatino"/>
          <w:color w:val="000000" w:themeColor="text1"/>
          <w:lang w:val="en-GB"/>
        </w:rPr>
        <w:t xml:space="preserve">the distinction between general duties of right and juridical duties </w:t>
      </w:r>
      <w:r w:rsidR="00556988">
        <w:rPr>
          <w:rFonts w:ascii="Palatino" w:hAnsi="Palatino"/>
          <w:color w:val="000000" w:themeColor="text1"/>
          <w:lang w:val="en-GB"/>
        </w:rPr>
        <w:t>gives those interested in Kant’s political philosophy the space to explore such question</w:t>
      </w:r>
      <w:r w:rsidR="00D42593">
        <w:rPr>
          <w:rFonts w:ascii="Palatino" w:hAnsi="Palatino"/>
          <w:color w:val="000000" w:themeColor="text1"/>
          <w:lang w:val="en-GB"/>
        </w:rPr>
        <w:t xml:space="preserve">s. </w:t>
      </w:r>
      <w:r w:rsidR="00956F77">
        <w:rPr>
          <w:rFonts w:ascii="Palatino" w:hAnsi="Palatino"/>
          <w:color w:val="000000" w:themeColor="text1"/>
          <w:lang w:val="en-GB"/>
        </w:rPr>
        <w:t xml:space="preserve">Without </w:t>
      </w:r>
      <w:r w:rsidR="00A709E6">
        <w:rPr>
          <w:rFonts w:ascii="Palatino" w:hAnsi="Palatino"/>
          <w:color w:val="000000" w:themeColor="text1"/>
          <w:lang w:val="en-GB"/>
        </w:rPr>
        <w:t xml:space="preserve">acknowledging </w:t>
      </w:r>
      <w:r w:rsidR="00956F77">
        <w:rPr>
          <w:rFonts w:ascii="Palatino" w:hAnsi="Palatino"/>
          <w:color w:val="000000" w:themeColor="text1"/>
          <w:lang w:val="en-GB"/>
        </w:rPr>
        <w:t xml:space="preserve">this distinction, </w:t>
      </w:r>
      <w:r w:rsidR="0077637A">
        <w:rPr>
          <w:rFonts w:ascii="Palatino" w:hAnsi="Palatino"/>
          <w:color w:val="000000" w:themeColor="text1"/>
          <w:lang w:val="en-GB"/>
        </w:rPr>
        <w:t>such an exploration would not appear compatible with Kant’s account of political duties.</w:t>
      </w:r>
    </w:p>
    <w:p w14:paraId="105CF57D" w14:textId="0DB3164B" w:rsidR="00D2015D" w:rsidRDefault="00A406E5" w:rsidP="00724ACF">
      <w:pPr>
        <w:pStyle w:val="BodyText"/>
        <w:spacing w:line="480" w:lineRule="auto"/>
        <w:jc w:val="both"/>
        <w:rPr>
          <w:rFonts w:ascii="Palatino" w:hAnsi="Palatino"/>
          <w:color w:val="000000" w:themeColor="text1"/>
          <w:lang w:val="en-GB"/>
        </w:rPr>
      </w:pPr>
      <w:r>
        <w:rPr>
          <w:rFonts w:ascii="Palatino" w:hAnsi="Palatino"/>
          <w:color w:val="000000" w:themeColor="text1"/>
          <w:lang w:val="en-GB"/>
        </w:rPr>
        <w:t xml:space="preserve">Kant’s distinction between general duties of right and juridical duties </w:t>
      </w:r>
      <w:r w:rsidR="00DD74A5">
        <w:rPr>
          <w:rFonts w:ascii="Palatino" w:hAnsi="Palatino"/>
          <w:color w:val="000000" w:themeColor="text1"/>
          <w:lang w:val="en-GB"/>
        </w:rPr>
        <w:t xml:space="preserve">makes </w:t>
      </w:r>
      <w:r w:rsidR="009C779B">
        <w:rPr>
          <w:rFonts w:ascii="Palatino" w:hAnsi="Palatino"/>
          <w:color w:val="000000" w:themeColor="text1"/>
          <w:lang w:val="en-GB"/>
        </w:rPr>
        <w:t xml:space="preserve">space for </w:t>
      </w:r>
      <w:proofErr w:type="spellStart"/>
      <w:r w:rsidR="009C779B">
        <w:rPr>
          <w:rFonts w:ascii="Palatino" w:hAnsi="Palatino"/>
          <w:color w:val="000000" w:themeColor="text1"/>
          <w:lang w:val="en-GB"/>
        </w:rPr>
        <w:t>honeste</w:t>
      </w:r>
      <w:proofErr w:type="spellEnd"/>
      <w:r w:rsidR="009C779B">
        <w:rPr>
          <w:rFonts w:ascii="Palatino" w:hAnsi="Palatino"/>
          <w:color w:val="000000" w:themeColor="text1"/>
          <w:lang w:val="en-GB"/>
        </w:rPr>
        <w:t xml:space="preserve"> </w:t>
      </w:r>
      <w:proofErr w:type="spellStart"/>
      <w:r w:rsidR="009C779B">
        <w:rPr>
          <w:rFonts w:ascii="Palatino" w:hAnsi="Palatino"/>
          <w:color w:val="000000" w:themeColor="text1"/>
          <w:lang w:val="en-GB"/>
        </w:rPr>
        <w:t>vive</w:t>
      </w:r>
      <w:proofErr w:type="spellEnd"/>
      <w:r w:rsidR="009C779B">
        <w:rPr>
          <w:rFonts w:ascii="Palatino" w:hAnsi="Palatino"/>
          <w:color w:val="000000" w:themeColor="text1"/>
          <w:lang w:val="en-GB"/>
        </w:rPr>
        <w:t xml:space="preserve"> as an unenforceable duty of right.</w:t>
      </w:r>
      <w:r w:rsidR="00161029">
        <w:rPr>
          <w:rFonts w:ascii="Palatino" w:hAnsi="Palatino"/>
          <w:color w:val="000000" w:themeColor="text1"/>
          <w:lang w:val="en-GB"/>
        </w:rPr>
        <w:t xml:space="preserve"> </w:t>
      </w:r>
      <w:r w:rsidR="000009AA">
        <w:rPr>
          <w:rFonts w:ascii="Palatino" w:hAnsi="Palatino"/>
          <w:color w:val="000000" w:themeColor="text1"/>
          <w:lang w:val="en-GB"/>
        </w:rPr>
        <w:t xml:space="preserve">This distinction is also important for Kant’s political philosophy. It indicates that the duties belonging to that philosophy are broader than is often </w:t>
      </w:r>
      <w:r w:rsidR="00A8226A">
        <w:rPr>
          <w:rFonts w:ascii="Palatino" w:hAnsi="Palatino"/>
          <w:color w:val="000000" w:themeColor="text1"/>
          <w:lang w:val="en-GB"/>
        </w:rPr>
        <w:t>assumed.</w:t>
      </w:r>
      <w:r w:rsidR="009C3057">
        <w:rPr>
          <w:rFonts w:ascii="Palatino" w:hAnsi="Palatino"/>
          <w:color w:val="000000" w:themeColor="text1"/>
          <w:lang w:val="en-GB"/>
        </w:rPr>
        <w:t xml:space="preserve"> This allows for the duties</w:t>
      </w:r>
      <w:r w:rsidR="00986644">
        <w:rPr>
          <w:rFonts w:ascii="Palatino" w:hAnsi="Palatino"/>
          <w:color w:val="000000" w:themeColor="text1"/>
          <w:lang w:val="en-GB"/>
        </w:rPr>
        <w:t xml:space="preserve"> </w:t>
      </w:r>
      <w:r w:rsidR="007C2B2A">
        <w:rPr>
          <w:rFonts w:ascii="Palatino" w:hAnsi="Palatino"/>
          <w:color w:val="000000" w:themeColor="text1"/>
          <w:lang w:val="en-GB"/>
        </w:rPr>
        <w:t>such as those that we find in the cases</w:t>
      </w:r>
      <w:r w:rsidR="009C3057">
        <w:rPr>
          <w:rFonts w:ascii="Palatino" w:hAnsi="Palatino"/>
          <w:color w:val="000000" w:themeColor="text1"/>
          <w:lang w:val="en-GB"/>
        </w:rPr>
        <w:t xml:space="preserve"> equity and civil disobedience to </w:t>
      </w:r>
      <w:r w:rsidR="00080594">
        <w:rPr>
          <w:rFonts w:ascii="Palatino" w:hAnsi="Palatino"/>
          <w:color w:val="000000" w:themeColor="text1"/>
          <w:lang w:val="en-GB"/>
        </w:rPr>
        <w:t xml:space="preserve">be incorporated into Kant’s political philosophy. </w:t>
      </w:r>
    </w:p>
    <w:p w14:paraId="6500034B" w14:textId="77777777" w:rsidR="00D62FBB" w:rsidRPr="003B41A3" w:rsidRDefault="00B24045" w:rsidP="00724ACF">
      <w:pPr>
        <w:pStyle w:val="Heading1"/>
        <w:spacing w:line="480" w:lineRule="auto"/>
        <w:rPr>
          <w:lang w:val="en-GB"/>
        </w:rPr>
      </w:pPr>
      <w:bookmarkStart w:id="28" w:name="conclusion"/>
      <w:bookmarkStart w:id="29" w:name="_Toc36798243"/>
      <w:bookmarkStart w:id="30" w:name="_Toc37060935"/>
      <w:r w:rsidRPr="003B41A3">
        <w:rPr>
          <w:lang w:val="en-GB"/>
        </w:rPr>
        <w:t xml:space="preserve">4. </w:t>
      </w:r>
      <w:r w:rsidR="00B27E21" w:rsidRPr="003B41A3">
        <w:rPr>
          <w:lang w:val="en-GB"/>
        </w:rPr>
        <w:t>Conclusion</w:t>
      </w:r>
      <w:bookmarkEnd w:id="28"/>
      <w:bookmarkEnd w:id="29"/>
      <w:bookmarkEnd w:id="30"/>
    </w:p>
    <w:p w14:paraId="4C8B36A0" w14:textId="613247EB" w:rsidR="00D62FBB" w:rsidRPr="003B41A3" w:rsidRDefault="00B27E21" w:rsidP="00724ACF">
      <w:pPr>
        <w:pStyle w:val="FirstParagraph"/>
        <w:spacing w:line="480" w:lineRule="auto"/>
        <w:jc w:val="both"/>
        <w:rPr>
          <w:rFonts w:ascii="Palatino" w:hAnsi="Palatino"/>
          <w:color w:val="000000" w:themeColor="text1"/>
          <w:lang w:val="en-GB"/>
        </w:rPr>
      </w:pPr>
      <w:r w:rsidRPr="003B41A3">
        <w:rPr>
          <w:rFonts w:ascii="Palatino" w:hAnsi="Palatino"/>
          <w:color w:val="000000" w:themeColor="text1"/>
          <w:lang w:val="en-GB"/>
        </w:rPr>
        <w:t>Kant tells us that all duties of right both (</w:t>
      </w:r>
      <w:proofErr w:type="spellStart"/>
      <w:r w:rsidRPr="003B41A3">
        <w:rPr>
          <w:rFonts w:ascii="Palatino" w:hAnsi="Palatino"/>
          <w:color w:val="000000" w:themeColor="text1"/>
          <w:lang w:val="en-GB"/>
        </w:rPr>
        <w:t>i</w:t>
      </w:r>
      <w:proofErr w:type="spellEnd"/>
      <w:r w:rsidRPr="003B41A3">
        <w:rPr>
          <w:rFonts w:ascii="Palatino" w:hAnsi="Palatino"/>
          <w:color w:val="000000" w:themeColor="text1"/>
          <w:lang w:val="en-GB"/>
        </w:rPr>
        <w:t xml:space="preserve">) concern the external (i.e., physical) relation that distinct individuals stand in to each other and (ii) are rightfully enforceable by others. This appears to block the inclusion of </w:t>
      </w:r>
      <w:proofErr w:type="spellStart"/>
      <w:r w:rsidRPr="003B41A3">
        <w:rPr>
          <w:rFonts w:ascii="Palatino" w:hAnsi="Palatino"/>
          <w:color w:val="000000" w:themeColor="text1"/>
          <w:lang w:val="en-GB"/>
        </w:rPr>
        <w:t>honeste</w:t>
      </w:r>
      <w:proofErr w:type="spellEnd"/>
      <w:r w:rsidRPr="003B41A3">
        <w:rPr>
          <w:rFonts w:ascii="Palatino" w:hAnsi="Palatino"/>
          <w:color w:val="000000" w:themeColor="text1"/>
          <w:lang w:val="en-GB"/>
        </w:rPr>
        <w:t xml:space="preserve"> </w:t>
      </w:r>
      <w:proofErr w:type="spellStart"/>
      <w:r w:rsidRPr="003B41A3">
        <w:rPr>
          <w:rFonts w:ascii="Palatino" w:hAnsi="Palatino"/>
          <w:color w:val="000000" w:themeColor="text1"/>
          <w:lang w:val="en-GB"/>
        </w:rPr>
        <w:t>vive</w:t>
      </w:r>
      <w:proofErr w:type="spellEnd"/>
      <w:r w:rsidRPr="003B41A3">
        <w:rPr>
          <w:rFonts w:ascii="Palatino" w:hAnsi="Palatino"/>
          <w:color w:val="000000" w:themeColor="text1"/>
          <w:lang w:val="en-GB"/>
        </w:rPr>
        <w:t xml:space="preserve"> in the Doctrine of Right. However, in this paper, I have argued that such a conclusion is too hasty. In doing so, I have endorsed relationality </w:t>
      </w:r>
      <w:r w:rsidRPr="003B41A3">
        <w:rPr>
          <w:rFonts w:ascii="Palatino" w:hAnsi="Palatino"/>
          <w:color w:val="000000" w:themeColor="text1"/>
          <w:lang w:val="en-GB"/>
        </w:rPr>
        <w:lastRenderedPageBreak/>
        <w:t xml:space="preserve">and unenforceability claims. The relationality claim states that duties of right on Kant’s account must concern others but need not be owed to others. </w:t>
      </w:r>
      <w:r w:rsidR="00723EE9">
        <w:rPr>
          <w:rFonts w:ascii="Palatino" w:hAnsi="Palatino"/>
          <w:color w:val="000000" w:themeColor="text1"/>
          <w:lang w:val="en-GB"/>
        </w:rPr>
        <w:t xml:space="preserve">This allows for the place of duties to oneself in Kant’s political philosophy. </w:t>
      </w:r>
      <w:r w:rsidR="005B20C9">
        <w:rPr>
          <w:rFonts w:ascii="Palatino" w:hAnsi="Palatino"/>
          <w:color w:val="000000" w:themeColor="text1"/>
          <w:lang w:val="en-GB"/>
        </w:rPr>
        <w:t>This is important, since practices involving the violation of such duties will have to be coercively enforced by the state. Duties to oneself add an</w:t>
      </w:r>
      <w:r w:rsidR="00A0224A">
        <w:rPr>
          <w:rFonts w:ascii="Palatino" w:hAnsi="Palatino"/>
          <w:color w:val="000000" w:themeColor="text1"/>
          <w:lang w:val="en-GB"/>
        </w:rPr>
        <w:t xml:space="preserve"> important</w:t>
      </w:r>
      <w:r w:rsidR="005B20C9">
        <w:rPr>
          <w:rFonts w:ascii="Palatino" w:hAnsi="Palatino"/>
          <w:color w:val="000000" w:themeColor="text1"/>
          <w:lang w:val="en-GB"/>
        </w:rPr>
        <w:t xml:space="preserve"> additional </w:t>
      </w:r>
      <w:r w:rsidR="008D32EE">
        <w:rPr>
          <w:rFonts w:ascii="Palatino" w:hAnsi="Palatino"/>
          <w:color w:val="000000" w:themeColor="text1"/>
          <w:lang w:val="en-GB"/>
        </w:rPr>
        <w:t>consideration</w:t>
      </w:r>
      <w:r w:rsidR="005B20C9">
        <w:rPr>
          <w:rFonts w:ascii="Palatino" w:hAnsi="Palatino"/>
          <w:color w:val="000000" w:themeColor="text1"/>
          <w:lang w:val="en-GB"/>
        </w:rPr>
        <w:t xml:space="preserve"> to our thinking about </w:t>
      </w:r>
      <w:r w:rsidR="00FF6BE7">
        <w:rPr>
          <w:rFonts w:ascii="Palatino" w:hAnsi="Palatino"/>
          <w:color w:val="000000" w:themeColor="text1"/>
          <w:lang w:val="en-GB"/>
        </w:rPr>
        <w:t xml:space="preserve">instances in which state enforcement of rights is necessary. </w:t>
      </w:r>
      <w:r w:rsidRPr="003B41A3">
        <w:rPr>
          <w:rFonts w:ascii="Palatino" w:hAnsi="Palatino"/>
          <w:color w:val="000000" w:themeColor="text1"/>
          <w:lang w:val="en-GB"/>
        </w:rPr>
        <w:t xml:space="preserve">The unenforceability </w:t>
      </w:r>
      <w:proofErr w:type="gramStart"/>
      <w:r w:rsidRPr="003B41A3">
        <w:rPr>
          <w:rFonts w:ascii="Palatino" w:hAnsi="Palatino"/>
          <w:color w:val="000000" w:themeColor="text1"/>
          <w:lang w:val="en-GB"/>
        </w:rPr>
        <w:t>claim</w:t>
      </w:r>
      <w:proofErr w:type="gramEnd"/>
      <w:r w:rsidRPr="003B41A3">
        <w:rPr>
          <w:rFonts w:ascii="Palatino" w:hAnsi="Palatino"/>
          <w:color w:val="000000" w:themeColor="text1"/>
          <w:lang w:val="en-GB"/>
        </w:rPr>
        <w:t xml:space="preserve"> states that not all duties of right are rightfully enforceable.</w:t>
      </w:r>
      <w:r w:rsidR="006F46AF">
        <w:rPr>
          <w:rFonts w:ascii="Palatino" w:hAnsi="Palatino"/>
          <w:color w:val="000000" w:themeColor="text1"/>
          <w:lang w:val="en-GB"/>
        </w:rPr>
        <w:t xml:space="preserve"> </w:t>
      </w:r>
      <w:r w:rsidR="008D3FB7">
        <w:rPr>
          <w:rFonts w:ascii="Palatino" w:hAnsi="Palatino"/>
          <w:color w:val="000000" w:themeColor="text1"/>
          <w:lang w:val="en-GB"/>
        </w:rPr>
        <w:t>This indicates that the scope of distinctively political duties in Kant’s moral philosophy is broader than has been recognised in the literature</w:t>
      </w:r>
      <w:r w:rsidR="00521830">
        <w:rPr>
          <w:rFonts w:ascii="Palatino" w:hAnsi="Palatino"/>
          <w:color w:val="000000" w:themeColor="text1"/>
          <w:lang w:val="en-GB"/>
        </w:rPr>
        <w:t xml:space="preserve">. </w:t>
      </w:r>
      <w:r w:rsidR="002C4467">
        <w:rPr>
          <w:rFonts w:ascii="Palatino" w:hAnsi="Palatino"/>
          <w:color w:val="000000" w:themeColor="text1"/>
          <w:lang w:val="en-GB"/>
        </w:rPr>
        <w:t xml:space="preserve">An examination of the place of </w:t>
      </w:r>
      <w:proofErr w:type="spellStart"/>
      <w:r w:rsidR="002C4467">
        <w:rPr>
          <w:rFonts w:ascii="Palatino" w:hAnsi="Palatino"/>
          <w:color w:val="000000" w:themeColor="text1"/>
          <w:lang w:val="en-GB"/>
        </w:rPr>
        <w:t>honeste</w:t>
      </w:r>
      <w:proofErr w:type="spellEnd"/>
      <w:r w:rsidR="002C4467">
        <w:rPr>
          <w:rFonts w:ascii="Palatino" w:hAnsi="Palatino"/>
          <w:color w:val="000000" w:themeColor="text1"/>
          <w:lang w:val="en-GB"/>
        </w:rPr>
        <w:t xml:space="preserve"> </w:t>
      </w:r>
      <w:proofErr w:type="spellStart"/>
      <w:r w:rsidR="002C4467">
        <w:rPr>
          <w:rFonts w:ascii="Palatino" w:hAnsi="Palatino"/>
          <w:color w:val="000000" w:themeColor="text1"/>
          <w:lang w:val="en-GB"/>
        </w:rPr>
        <w:t>vive</w:t>
      </w:r>
      <w:proofErr w:type="spellEnd"/>
      <w:r w:rsidR="002C4467">
        <w:rPr>
          <w:rFonts w:ascii="Palatino" w:hAnsi="Palatino"/>
          <w:color w:val="000000" w:themeColor="text1"/>
          <w:lang w:val="en-GB"/>
        </w:rPr>
        <w:t xml:space="preserve"> thus demonstrates that there are additional resources in Kant’s work that </w:t>
      </w:r>
      <w:r w:rsidR="000C4583">
        <w:rPr>
          <w:rFonts w:ascii="Palatino" w:hAnsi="Palatino"/>
          <w:color w:val="000000" w:themeColor="text1"/>
          <w:lang w:val="en-GB"/>
        </w:rPr>
        <w:t xml:space="preserve">contribute to </w:t>
      </w:r>
      <w:r w:rsidR="00FD462E">
        <w:rPr>
          <w:rFonts w:ascii="Palatino" w:hAnsi="Palatino"/>
          <w:color w:val="000000" w:themeColor="text1"/>
          <w:lang w:val="en-GB"/>
        </w:rPr>
        <w:t xml:space="preserve">the continued relevance </w:t>
      </w:r>
      <w:r w:rsidR="00BF4A16">
        <w:rPr>
          <w:rFonts w:ascii="Palatino" w:hAnsi="Palatino"/>
          <w:color w:val="000000" w:themeColor="text1"/>
          <w:lang w:val="en-GB"/>
        </w:rPr>
        <w:t>of his views.</w:t>
      </w:r>
      <w:r w:rsidR="00342973">
        <w:rPr>
          <w:rFonts w:ascii="Palatino" w:hAnsi="Palatino"/>
          <w:color w:val="000000" w:themeColor="text1"/>
          <w:lang w:val="en-GB"/>
        </w:rPr>
        <w:t xml:space="preserve"> </w:t>
      </w:r>
      <w:r w:rsidR="00690C80">
        <w:rPr>
          <w:rFonts w:ascii="Palatino" w:hAnsi="Palatino"/>
          <w:color w:val="000000" w:themeColor="text1"/>
          <w:lang w:val="en-GB"/>
        </w:rPr>
        <w:t xml:space="preserve">These resources warrant further </w:t>
      </w:r>
      <w:r w:rsidR="00D746C3">
        <w:rPr>
          <w:rFonts w:ascii="Palatino" w:hAnsi="Palatino"/>
          <w:color w:val="000000" w:themeColor="text1"/>
          <w:lang w:val="en-GB"/>
        </w:rPr>
        <w:t>exploration.</w:t>
      </w:r>
      <w:r w:rsidR="00A7338D">
        <w:rPr>
          <w:rFonts w:ascii="Palatino" w:hAnsi="Palatino"/>
          <w:color w:val="000000" w:themeColor="text1"/>
          <w:lang w:val="en-GB"/>
        </w:rPr>
        <w:t xml:space="preserve"> </w:t>
      </w:r>
      <w:r w:rsidRPr="003B41A3">
        <w:rPr>
          <w:rFonts w:ascii="Palatino" w:hAnsi="Palatino"/>
          <w:color w:val="000000" w:themeColor="text1"/>
          <w:lang w:val="en-GB"/>
        </w:rPr>
        <w:t xml:space="preserve">In addition, the existence of an unenforceable duty of right blocks one way in which we might attempt to draw the distinction between Kant’s ethics and his political philosophy. It isn’t true that only ethical duties are unenforceable, and so the distinction between right and ethics cannot be drawn solely on that basis. </w:t>
      </w:r>
    </w:p>
    <w:p w14:paraId="29F89167" w14:textId="77777777" w:rsidR="00770871" w:rsidRDefault="00B27E21" w:rsidP="00724ACF">
      <w:pPr>
        <w:pStyle w:val="BodyText"/>
        <w:spacing w:line="480" w:lineRule="auto"/>
        <w:jc w:val="both"/>
        <w:rPr>
          <w:rFonts w:ascii="Palatino" w:hAnsi="Palatino"/>
          <w:color w:val="000000" w:themeColor="text1"/>
          <w:lang w:val="en-GB"/>
        </w:rPr>
      </w:pPr>
      <w:r w:rsidRPr="003B41A3">
        <w:rPr>
          <w:rFonts w:ascii="Palatino" w:hAnsi="Palatino"/>
          <w:color w:val="000000" w:themeColor="text1"/>
          <w:lang w:val="en-GB"/>
        </w:rPr>
        <w:t xml:space="preserve">There is much about the place of </w:t>
      </w:r>
      <w:proofErr w:type="spellStart"/>
      <w:r w:rsidRPr="003B41A3">
        <w:rPr>
          <w:rFonts w:ascii="Palatino" w:hAnsi="Palatino"/>
          <w:color w:val="000000" w:themeColor="text1"/>
          <w:lang w:val="en-GB"/>
        </w:rPr>
        <w:t>honeste</w:t>
      </w:r>
      <w:proofErr w:type="spellEnd"/>
      <w:r w:rsidRPr="003B41A3">
        <w:rPr>
          <w:rFonts w:ascii="Palatino" w:hAnsi="Palatino"/>
          <w:color w:val="000000" w:themeColor="text1"/>
          <w:lang w:val="en-GB"/>
        </w:rPr>
        <w:t xml:space="preserve"> </w:t>
      </w:r>
      <w:proofErr w:type="spellStart"/>
      <w:r w:rsidRPr="003B41A3">
        <w:rPr>
          <w:rFonts w:ascii="Palatino" w:hAnsi="Palatino"/>
          <w:color w:val="000000" w:themeColor="text1"/>
          <w:lang w:val="en-GB"/>
        </w:rPr>
        <w:t>vive</w:t>
      </w:r>
      <w:proofErr w:type="spellEnd"/>
      <w:r w:rsidRPr="003B41A3">
        <w:rPr>
          <w:rFonts w:ascii="Palatino" w:hAnsi="Palatino"/>
          <w:color w:val="000000" w:themeColor="text1"/>
          <w:lang w:val="en-GB"/>
        </w:rPr>
        <w:t xml:space="preserve"> that remains to be discussed. For example, a systematic discussion of the way in which the duty is violated is necessary. So too is a discussion of the relation between </w:t>
      </w:r>
      <w:proofErr w:type="spellStart"/>
      <w:r w:rsidRPr="003B41A3">
        <w:rPr>
          <w:rFonts w:ascii="Palatino" w:hAnsi="Palatino"/>
          <w:color w:val="000000" w:themeColor="text1"/>
          <w:lang w:val="en-GB"/>
        </w:rPr>
        <w:t>honeste</w:t>
      </w:r>
      <w:proofErr w:type="spellEnd"/>
      <w:r w:rsidRPr="003B41A3">
        <w:rPr>
          <w:rFonts w:ascii="Palatino" w:hAnsi="Palatino"/>
          <w:color w:val="000000" w:themeColor="text1"/>
          <w:lang w:val="en-GB"/>
        </w:rPr>
        <w:t xml:space="preserve"> </w:t>
      </w:r>
      <w:proofErr w:type="spellStart"/>
      <w:r w:rsidRPr="003B41A3">
        <w:rPr>
          <w:rFonts w:ascii="Palatino" w:hAnsi="Palatino"/>
          <w:color w:val="000000" w:themeColor="text1"/>
          <w:lang w:val="en-GB"/>
        </w:rPr>
        <w:t>vive</w:t>
      </w:r>
      <w:proofErr w:type="spellEnd"/>
      <w:r w:rsidRPr="003B41A3">
        <w:rPr>
          <w:rFonts w:ascii="Palatino" w:hAnsi="Palatino"/>
          <w:color w:val="000000" w:themeColor="text1"/>
          <w:lang w:val="en-GB"/>
        </w:rPr>
        <w:t xml:space="preserve"> and the other two duties of right, </w:t>
      </w:r>
      <w:proofErr w:type="spellStart"/>
      <w:r w:rsidRPr="003B41A3">
        <w:rPr>
          <w:rFonts w:ascii="Palatino" w:hAnsi="Palatino"/>
          <w:color w:val="000000" w:themeColor="text1"/>
          <w:lang w:val="en-GB"/>
        </w:rPr>
        <w:t>neminem</w:t>
      </w:r>
      <w:proofErr w:type="spellEnd"/>
      <w:r w:rsidRPr="003B41A3">
        <w:rPr>
          <w:rFonts w:ascii="Palatino" w:hAnsi="Palatino"/>
          <w:color w:val="000000" w:themeColor="text1"/>
          <w:lang w:val="en-GB"/>
        </w:rPr>
        <w:t xml:space="preserve"> </w:t>
      </w:r>
      <w:proofErr w:type="spellStart"/>
      <w:r w:rsidRPr="003B41A3">
        <w:rPr>
          <w:rFonts w:ascii="Palatino" w:hAnsi="Palatino"/>
          <w:color w:val="000000" w:themeColor="text1"/>
          <w:lang w:val="en-GB"/>
        </w:rPr>
        <w:t>laede</w:t>
      </w:r>
      <w:proofErr w:type="spellEnd"/>
      <w:r w:rsidRPr="003B41A3">
        <w:rPr>
          <w:rFonts w:ascii="Palatino" w:hAnsi="Palatino"/>
          <w:color w:val="000000" w:themeColor="text1"/>
          <w:lang w:val="en-GB"/>
        </w:rPr>
        <w:t xml:space="preserve"> and </w:t>
      </w:r>
      <w:proofErr w:type="spellStart"/>
      <w:r w:rsidRPr="003B41A3">
        <w:rPr>
          <w:rFonts w:ascii="Palatino" w:hAnsi="Palatino"/>
          <w:color w:val="000000" w:themeColor="text1"/>
          <w:lang w:val="en-GB"/>
        </w:rPr>
        <w:t>suum</w:t>
      </w:r>
      <w:proofErr w:type="spellEnd"/>
      <w:r w:rsidRPr="003B41A3">
        <w:rPr>
          <w:rFonts w:ascii="Palatino" w:hAnsi="Palatino"/>
          <w:color w:val="000000" w:themeColor="text1"/>
          <w:lang w:val="en-GB"/>
        </w:rPr>
        <w:t xml:space="preserve"> </w:t>
      </w:r>
      <w:proofErr w:type="spellStart"/>
      <w:r w:rsidRPr="003B41A3">
        <w:rPr>
          <w:rFonts w:ascii="Palatino" w:hAnsi="Palatino"/>
          <w:color w:val="000000" w:themeColor="text1"/>
          <w:lang w:val="en-GB"/>
        </w:rPr>
        <w:t>cuique</w:t>
      </w:r>
      <w:proofErr w:type="spellEnd"/>
      <w:r w:rsidRPr="003B41A3">
        <w:rPr>
          <w:rFonts w:ascii="Palatino" w:hAnsi="Palatino"/>
          <w:color w:val="000000" w:themeColor="text1"/>
          <w:lang w:val="en-GB"/>
        </w:rPr>
        <w:t xml:space="preserve"> </w:t>
      </w:r>
      <w:proofErr w:type="spellStart"/>
      <w:r w:rsidRPr="003B41A3">
        <w:rPr>
          <w:rFonts w:ascii="Palatino" w:hAnsi="Palatino"/>
          <w:color w:val="000000" w:themeColor="text1"/>
          <w:lang w:val="en-GB"/>
        </w:rPr>
        <w:t>tribue</w:t>
      </w:r>
      <w:proofErr w:type="spellEnd"/>
      <w:r w:rsidRPr="003B41A3">
        <w:rPr>
          <w:rFonts w:ascii="Palatino" w:hAnsi="Palatino"/>
          <w:color w:val="000000" w:themeColor="text1"/>
          <w:lang w:val="en-GB"/>
        </w:rPr>
        <w:t xml:space="preserve">. This latter discussion will require a broader look at the Doctrine of Right than this paper was able to afford. However, any account must be able to say something about how to address the two systematic problems. </w:t>
      </w:r>
      <w:r w:rsidRPr="003B41A3">
        <w:rPr>
          <w:rFonts w:ascii="Palatino" w:hAnsi="Palatino"/>
          <w:color w:val="000000" w:themeColor="text1"/>
          <w:lang w:val="en-GB"/>
        </w:rPr>
        <w:lastRenderedPageBreak/>
        <w:t xml:space="preserve">In order to determine what </w:t>
      </w:r>
      <w:proofErr w:type="spellStart"/>
      <w:r w:rsidRPr="003B41A3">
        <w:rPr>
          <w:rFonts w:ascii="Palatino" w:hAnsi="Palatino"/>
          <w:color w:val="000000" w:themeColor="text1"/>
          <w:lang w:val="en-GB"/>
        </w:rPr>
        <w:t>honeste</w:t>
      </w:r>
      <w:proofErr w:type="spellEnd"/>
      <w:r w:rsidRPr="003B41A3">
        <w:rPr>
          <w:rFonts w:ascii="Palatino" w:hAnsi="Palatino"/>
          <w:color w:val="000000" w:themeColor="text1"/>
          <w:lang w:val="en-GB"/>
        </w:rPr>
        <w:t xml:space="preserve"> </w:t>
      </w:r>
      <w:proofErr w:type="spellStart"/>
      <w:r w:rsidRPr="003B41A3">
        <w:rPr>
          <w:rFonts w:ascii="Palatino" w:hAnsi="Palatino"/>
          <w:color w:val="000000" w:themeColor="text1"/>
          <w:lang w:val="en-GB"/>
        </w:rPr>
        <w:t>vive</w:t>
      </w:r>
      <w:proofErr w:type="spellEnd"/>
      <w:r w:rsidRPr="003B41A3">
        <w:rPr>
          <w:rFonts w:ascii="Palatino" w:hAnsi="Palatino"/>
          <w:color w:val="000000" w:themeColor="text1"/>
          <w:lang w:val="en-GB"/>
        </w:rPr>
        <w:t xml:space="preserve"> requires, we must know where it stands in relation to the rest of Kant’s moral philosophy. In order to argue for its place as the foundational duty of the Doctrine of Right, we must know that it belongs in that work, and not some other. The arguments of this paper have put us in a position to begin to answer those further questions</w:t>
      </w:r>
      <w:r w:rsidR="0073552A">
        <w:rPr>
          <w:rFonts w:ascii="Palatino" w:hAnsi="Palatino"/>
          <w:color w:val="000000" w:themeColor="text1"/>
          <w:lang w:val="en-GB"/>
        </w:rPr>
        <w:t>.</w:t>
      </w:r>
    </w:p>
    <w:p w14:paraId="6953BD1D" w14:textId="715CB73B" w:rsidR="00E608CC" w:rsidRDefault="00E608CC" w:rsidP="00E608CC">
      <w:pPr>
        <w:pStyle w:val="Heading1"/>
        <w:rPr>
          <w:lang w:val="en-GB"/>
        </w:rPr>
      </w:pPr>
      <w:r>
        <w:rPr>
          <w:lang w:val="en-GB"/>
        </w:rPr>
        <w:t xml:space="preserve">Acknowledgements </w:t>
      </w:r>
    </w:p>
    <w:p w14:paraId="067EDE82" w14:textId="77777777" w:rsidR="00E608CC" w:rsidRDefault="00E608CC" w:rsidP="00E608CC">
      <w:pPr>
        <w:rPr>
          <w:lang w:val="en-GB"/>
        </w:rPr>
      </w:pPr>
    </w:p>
    <w:p w14:paraId="2C5B48F2" w14:textId="337B8409" w:rsidR="00A11880" w:rsidRDefault="00E608CC" w:rsidP="00724ACF">
      <w:pPr>
        <w:pStyle w:val="BodyText"/>
        <w:spacing w:line="480" w:lineRule="auto"/>
        <w:jc w:val="both"/>
        <w:rPr>
          <w:rFonts w:ascii="Palatino" w:hAnsi="Palatino"/>
        </w:rPr>
        <w:sectPr w:rsidR="00A11880" w:rsidSect="00E47685">
          <w:footerReference w:type="even" r:id="rId9"/>
          <w:footerReference w:type="default" r:id="rId10"/>
          <w:endnotePr>
            <w:numFmt w:val="decimal"/>
          </w:endnotePr>
          <w:pgSz w:w="12240" w:h="15840"/>
          <w:pgMar w:top="1440" w:right="2155" w:bottom="1440" w:left="2155" w:header="720" w:footer="720" w:gutter="0"/>
          <w:cols w:space="720"/>
        </w:sectPr>
      </w:pPr>
      <w:r w:rsidRPr="00E608CC">
        <w:rPr>
          <w:rFonts w:ascii="Palatino" w:hAnsi="Palatino"/>
        </w:rPr>
        <w:t xml:space="preserve">I’m grateful for comments received on earlier versions of this paper from </w:t>
      </w:r>
      <w:r>
        <w:rPr>
          <w:rFonts w:ascii="Palatino" w:hAnsi="Palatino"/>
        </w:rPr>
        <w:t xml:space="preserve">Ralf Bader, Martin </w:t>
      </w:r>
      <w:proofErr w:type="spellStart"/>
      <w:r>
        <w:rPr>
          <w:rFonts w:ascii="Palatino" w:hAnsi="Palatino"/>
        </w:rPr>
        <w:t>Brecher</w:t>
      </w:r>
      <w:proofErr w:type="spellEnd"/>
      <w:r>
        <w:rPr>
          <w:rFonts w:ascii="Palatino" w:hAnsi="Palatino"/>
        </w:rPr>
        <w:t xml:space="preserve">, Anil Gomes, Stefano Lo Re, Colin </w:t>
      </w:r>
      <w:proofErr w:type="spellStart"/>
      <w:r>
        <w:rPr>
          <w:rFonts w:ascii="Palatino" w:hAnsi="Palatino"/>
        </w:rPr>
        <w:t>McLear</w:t>
      </w:r>
      <w:proofErr w:type="spellEnd"/>
      <w:r>
        <w:rPr>
          <w:rFonts w:ascii="Palatino" w:hAnsi="Palatino"/>
        </w:rPr>
        <w:t xml:space="preserve">, Adrian Moore, Kate Moran, Jens </w:t>
      </w:r>
      <w:proofErr w:type="spellStart"/>
      <w:r>
        <w:rPr>
          <w:rFonts w:ascii="Palatino" w:hAnsi="Palatino"/>
        </w:rPr>
        <w:t>Timmermann</w:t>
      </w:r>
      <w:proofErr w:type="spellEnd"/>
      <w:r>
        <w:rPr>
          <w:rFonts w:ascii="Palatino" w:hAnsi="Palatino"/>
        </w:rPr>
        <w:t xml:space="preserve">, Ralph Walker and Jacob </w:t>
      </w:r>
      <w:proofErr w:type="spellStart"/>
      <w:r>
        <w:rPr>
          <w:rFonts w:ascii="Palatino" w:hAnsi="Palatino"/>
        </w:rPr>
        <w:t>Weinrib</w:t>
      </w:r>
      <w:proofErr w:type="spellEnd"/>
      <w:r>
        <w:rPr>
          <w:rFonts w:ascii="Palatino" w:hAnsi="Palatino"/>
        </w:rPr>
        <w:t>.</w:t>
      </w:r>
      <w:r w:rsidR="00F2273F">
        <w:rPr>
          <w:rFonts w:ascii="Palatino" w:hAnsi="Palatino"/>
        </w:rPr>
        <w:t xml:space="preserve"> I am also very grateful for the comments from two anonymous referees. </w:t>
      </w:r>
    </w:p>
    <w:p w14:paraId="52C334CF" w14:textId="1BB93CB9" w:rsidR="00177578" w:rsidRPr="00E608CC" w:rsidRDefault="00177578" w:rsidP="00724ACF">
      <w:pPr>
        <w:pStyle w:val="BodyText"/>
        <w:spacing w:line="480" w:lineRule="auto"/>
        <w:jc w:val="both"/>
        <w:rPr>
          <w:rFonts w:ascii="Palatino" w:hAnsi="Palatino"/>
        </w:rPr>
      </w:pPr>
    </w:p>
    <w:p w14:paraId="4AA854D0" w14:textId="69CEC233" w:rsidR="00177578" w:rsidRPr="00DE50A3" w:rsidRDefault="00A633CA" w:rsidP="006339BD">
      <w:pPr>
        <w:pStyle w:val="Heading1"/>
        <w:rPr>
          <w:lang w:val="en-GB"/>
        </w:rPr>
      </w:pPr>
      <w:bookmarkStart w:id="31" w:name="_Toc36798244"/>
      <w:bookmarkStart w:id="32" w:name="_Toc37060936"/>
      <w:r w:rsidRPr="00DE50A3">
        <w:rPr>
          <w:lang w:val="en-GB"/>
        </w:rPr>
        <w:t>Works cited</w:t>
      </w:r>
      <w:bookmarkStart w:id="33" w:name="ref-Brandt2012"/>
      <w:bookmarkStart w:id="34" w:name="refs"/>
      <w:bookmarkEnd w:id="31"/>
      <w:bookmarkEnd w:id="32"/>
    </w:p>
    <w:p w14:paraId="3BFD0EC5" w14:textId="77777777" w:rsidR="00665CDE" w:rsidRPr="00DE50A3" w:rsidRDefault="00665CDE" w:rsidP="00665CDE">
      <w:pPr>
        <w:pStyle w:val="BodyText"/>
        <w:rPr>
          <w:lang w:val="en-GB"/>
        </w:rPr>
      </w:pPr>
    </w:p>
    <w:p w14:paraId="0387FA02" w14:textId="1036766E" w:rsidR="00D62FBB" w:rsidRPr="003B41A3" w:rsidRDefault="00B27E21" w:rsidP="006339BD">
      <w:pPr>
        <w:pStyle w:val="Bibliography"/>
        <w:keepLines/>
        <w:jc w:val="both"/>
        <w:rPr>
          <w:rFonts w:ascii="Palatino" w:hAnsi="Palatino"/>
          <w:color w:val="000000" w:themeColor="text1"/>
          <w:lang w:val="en-GB"/>
        </w:rPr>
      </w:pPr>
      <w:r w:rsidRPr="00081F1B">
        <w:rPr>
          <w:rFonts w:ascii="Palatino" w:hAnsi="Palatino"/>
          <w:color w:val="000000" w:themeColor="text1"/>
          <w:lang w:val="de-DE"/>
        </w:rPr>
        <w:t xml:space="preserve">Brandt, R. </w:t>
      </w:r>
      <w:r w:rsidR="00417E0F" w:rsidRPr="00081F1B">
        <w:rPr>
          <w:rFonts w:ascii="Palatino" w:hAnsi="Palatino"/>
          <w:color w:val="000000" w:themeColor="text1"/>
          <w:lang w:val="de-DE"/>
        </w:rPr>
        <w:t>(</w:t>
      </w:r>
      <w:r w:rsidRPr="00081F1B">
        <w:rPr>
          <w:rFonts w:ascii="Palatino" w:hAnsi="Palatino"/>
          <w:color w:val="000000" w:themeColor="text1"/>
          <w:lang w:val="de-DE"/>
        </w:rPr>
        <w:t>2012</w:t>
      </w:r>
      <w:r w:rsidR="00417E0F" w:rsidRPr="00081F1B">
        <w:rPr>
          <w:rFonts w:ascii="Palatino" w:hAnsi="Palatino"/>
          <w:color w:val="000000" w:themeColor="text1"/>
          <w:lang w:val="de-DE"/>
        </w:rPr>
        <w:t>)</w:t>
      </w:r>
      <w:r w:rsidRPr="00081F1B">
        <w:rPr>
          <w:rFonts w:ascii="Palatino" w:hAnsi="Palatino"/>
          <w:color w:val="000000" w:themeColor="text1"/>
          <w:lang w:val="de-DE"/>
        </w:rPr>
        <w:t xml:space="preserve">. </w:t>
      </w:r>
      <w:r w:rsidRPr="000F0BC2">
        <w:rPr>
          <w:rFonts w:ascii="Palatino" w:hAnsi="Palatino"/>
          <w:color w:val="000000" w:themeColor="text1"/>
          <w:lang w:val="de-DE"/>
        </w:rPr>
        <w:t>"Sie Ein Rechtlicher Mensch (</w:t>
      </w:r>
      <w:proofErr w:type="spellStart"/>
      <w:r w:rsidRPr="000F0BC2">
        <w:rPr>
          <w:rFonts w:ascii="Palatino" w:hAnsi="Palatino"/>
          <w:color w:val="000000" w:themeColor="text1"/>
          <w:lang w:val="de-DE"/>
        </w:rPr>
        <w:t>Honeste</w:t>
      </w:r>
      <w:proofErr w:type="spellEnd"/>
      <w:r w:rsidRPr="000F0BC2">
        <w:rPr>
          <w:rFonts w:ascii="Palatino" w:hAnsi="Palatino"/>
          <w:color w:val="000000" w:themeColor="text1"/>
          <w:lang w:val="de-DE"/>
        </w:rPr>
        <w:t xml:space="preserve"> Vive)" – Wie </w:t>
      </w:r>
      <w:proofErr w:type="gramStart"/>
      <w:r w:rsidRPr="000F0BC2">
        <w:rPr>
          <w:rFonts w:ascii="Palatino" w:hAnsi="Palatino"/>
          <w:color w:val="000000" w:themeColor="text1"/>
          <w:lang w:val="de-DE"/>
        </w:rPr>
        <w:t>Das?</w:t>
      </w:r>
      <w:r w:rsidR="002F11DD">
        <w:rPr>
          <w:rFonts w:ascii="Palatino" w:hAnsi="Palatino"/>
          <w:color w:val="000000" w:themeColor="text1"/>
          <w:lang w:val="de-DE"/>
        </w:rPr>
        <w:t>.</w:t>
      </w:r>
      <w:proofErr w:type="gramEnd"/>
      <w:r w:rsidRPr="000F0BC2">
        <w:rPr>
          <w:rFonts w:ascii="Palatino" w:hAnsi="Palatino"/>
          <w:color w:val="000000" w:themeColor="text1"/>
          <w:lang w:val="de-DE"/>
        </w:rPr>
        <w:t xml:space="preserve"> In</w:t>
      </w:r>
      <w:r w:rsidR="002F11DD">
        <w:rPr>
          <w:rFonts w:ascii="Palatino" w:hAnsi="Palatino"/>
          <w:color w:val="000000" w:themeColor="text1"/>
          <w:lang w:val="de-DE"/>
        </w:rPr>
        <w:t xml:space="preserve"> M. </w:t>
      </w:r>
      <w:proofErr w:type="spellStart"/>
      <w:r w:rsidR="002F11DD">
        <w:rPr>
          <w:rFonts w:ascii="Palatino" w:hAnsi="Palatino"/>
          <w:color w:val="000000" w:themeColor="text1"/>
          <w:lang w:val="de-DE"/>
        </w:rPr>
        <w:t>Brandhorst</w:t>
      </w:r>
      <w:proofErr w:type="spellEnd"/>
      <w:r w:rsidR="002F11DD">
        <w:rPr>
          <w:rFonts w:ascii="Palatino" w:hAnsi="Palatino"/>
          <w:color w:val="000000" w:themeColor="text1"/>
          <w:lang w:val="de-DE"/>
        </w:rPr>
        <w:t xml:space="preserve">, A. </w:t>
      </w:r>
      <w:proofErr w:type="spellStart"/>
      <w:r w:rsidR="002F11DD">
        <w:rPr>
          <w:rFonts w:ascii="Palatino" w:hAnsi="Palatino"/>
          <w:color w:val="000000" w:themeColor="text1"/>
          <w:lang w:val="de-DE"/>
        </w:rPr>
        <w:t>Hahmann</w:t>
      </w:r>
      <w:proofErr w:type="spellEnd"/>
      <w:r w:rsidR="002F11DD">
        <w:rPr>
          <w:rFonts w:ascii="Palatino" w:hAnsi="Palatino"/>
          <w:color w:val="000000" w:themeColor="text1"/>
          <w:lang w:val="de-DE"/>
        </w:rPr>
        <w:t xml:space="preserve">, </w:t>
      </w:r>
      <w:proofErr w:type="spellStart"/>
      <w:r w:rsidR="002F11DD">
        <w:rPr>
          <w:rFonts w:ascii="Palatino" w:hAnsi="Palatino"/>
          <w:color w:val="000000" w:themeColor="text1"/>
          <w:lang w:val="de-DE"/>
        </w:rPr>
        <w:t>and</w:t>
      </w:r>
      <w:proofErr w:type="spellEnd"/>
      <w:r w:rsidR="002F11DD">
        <w:rPr>
          <w:rFonts w:ascii="Palatino" w:hAnsi="Palatino"/>
          <w:color w:val="000000" w:themeColor="text1"/>
          <w:lang w:val="de-DE"/>
        </w:rPr>
        <w:t xml:space="preserve"> B. Ludwig (Eds.),</w:t>
      </w:r>
      <w:r w:rsidRPr="000F0BC2">
        <w:rPr>
          <w:rFonts w:ascii="Palatino" w:hAnsi="Palatino"/>
          <w:color w:val="000000" w:themeColor="text1"/>
          <w:lang w:val="de-DE"/>
        </w:rPr>
        <w:t xml:space="preserve"> </w:t>
      </w:r>
      <w:r w:rsidRPr="000F0BC2">
        <w:rPr>
          <w:rFonts w:ascii="Palatino" w:hAnsi="Palatino"/>
          <w:i/>
          <w:color w:val="000000" w:themeColor="text1"/>
          <w:lang w:val="de-DE"/>
        </w:rPr>
        <w:t xml:space="preserve">Sind Wie Bürger </w:t>
      </w:r>
      <w:proofErr w:type="spellStart"/>
      <w:r w:rsidRPr="000F0BC2">
        <w:rPr>
          <w:rFonts w:ascii="Palatino" w:hAnsi="Palatino"/>
          <w:i/>
          <w:color w:val="000000" w:themeColor="text1"/>
          <w:lang w:val="de-DE"/>
        </w:rPr>
        <w:t>Zweier</w:t>
      </w:r>
      <w:proofErr w:type="spellEnd"/>
      <w:r w:rsidRPr="000F0BC2">
        <w:rPr>
          <w:rFonts w:ascii="Palatino" w:hAnsi="Palatino"/>
          <w:i/>
          <w:color w:val="000000" w:themeColor="text1"/>
          <w:lang w:val="de-DE"/>
        </w:rPr>
        <w:t xml:space="preserve"> </w:t>
      </w:r>
      <w:proofErr w:type="gramStart"/>
      <w:r w:rsidRPr="000F0BC2">
        <w:rPr>
          <w:rFonts w:ascii="Palatino" w:hAnsi="Palatino"/>
          <w:i/>
          <w:color w:val="000000" w:themeColor="text1"/>
          <w:lang w:val="de-DE"/>
        </w:rPr>
        <w:t>Welten?:</w:t>
      </w:r>
      <w:proofErr w:type="gramEnd"/>
      <w:r w:rsidRPr="000F0BC2">
        <w:rPr>
          <w:rFonts w:ascii="Palatino" w:hAnsi="Palatino"/>
          <w:i/>
          <w:color w:val="000000" w:themeColor="text1"/>
          <w:lang w:val="de-DE"/>
        </w:rPr>
        <w:t xml:space="preserve"> Freiheit Und Moralische Verantwortung Im </w:t>
      </w:r>
      <w:proofErr w:type="spellStart"/>
      <w:r w:rsidRPr="000F0BC2">
        <w:rPr>
          <w:rFonts w:ascii="Palatino" w:hAnsi="Palatino"/>
          <w:i/>
          <w:color w:val="000000" w:themeColor="text1"/>
          <w:lang w:val="de-DE"/>
        </w:rPr>
        <w:t>Transzenentalen</w:t>
      </w:r>
      <w:proofErr w:type="spellEnd"/>
      <w:r w:rsidRPr="000F0BC2">
        <w:rPr>
          <w:rFonts w:ascii="Palatino" w:hAnsi="Palatino"/>
          <w:i/>
          <w:color w:val="000000" w:themeColor="text1"/>
          <w:lang w:val="de-DE"/>
        </w:rPr>
        <w:t xml:space="preserve"> </w:t>
      </w:r>
      <w:proofErr w:type="spellStart"/>
      <w:r w:rsidRPr="000F0BC2">
        <w:rPr>
          <w:rFonts w:ascii="Palatino" w:hAnsi="Palatino"/>
          <w:i/>
          <w:color w:val="000000" w:themeColor="text1"/>
          <w:lang w:val="de-DE"/>
        </w:rPr>
        <w:t>Idialismus</w:t>
      </w:r>
      <w:proofErr w:type="spellEnd"/>
      <w:r w:rsidR="002F11DD">
        <w:rPr>
          <w:rFonts w:ascii="Palatino" w:hAnsi="Palatino"/>
          <w:color w:val="000000" w:themeColor="text1"/>
          <w:lang w:val="de-DE"/>
        </w:rPr>
        <w:t xml:space="preserve"> (pp.</w:t>
      </w:r>
      <w:r w:rsidRPr="000F0BC2">
        <w:rPr>
          <w:rFonts w:ascii="Palatino" w:hAnsi="Palatino"/>
          <w:color w:val="000000" w:themeColor="text1"/>
          <w:lang w:val="de-DE"/>
        </w:rPr>
        <w:t xml:space="preserve"> 311–60</w:t>
      </w:r>
      <w:r w:rsidR="002F11DD">
        <w:rPr>
          <w:rFonts w:ascii="Palatino" w:hAnsi="Palatino"/>
          <w:color w:val="000000" w:themeColor="text1"/>
          <w:lang w:val="de-DE"/>
        </w:rPr>
        <w:t>)</w:t>
      </w:r>
      <w:r w:rsidRPr="000F0BC2">
        <w:rPr>
          <w:rFonts w:ascii="Palatino" w:hAnsi="Palatino"/>
          <w:color w:val="000000" w:themeColor="text1"/>
          <w:lang w:val="de-DE"/>
        </w:rPr>
        <w:t xml:space="preserve">. </w:t>
      </w:r>
      <w:r w:rsidRPr="003B41A3">
        <w:rPr>
          <w:rFonts w:ascii="Palatino" w:hAnsi="Palatino"/>
          <w:color w:val="000000" w:themeColor="text1"/>
          <w:lang w:val="en-GB"/>
        </w:rPr>
        <w:t xml:space="preserve">Felix </w:t>
      </w:r>
      <w:proofErr w:type="spellStart"/>
      <w:r w:rsidRPr="003B41A3">
        <w:rPr>
          <w:rFonts w:ascii="Palatino" w:hAnsi="Palatino"/>
          <w:color w:val="000000" w:themeColor="text1"/>
          <w:lang w:val="en-GB"/>
        </w:rPr>
        <w:t>Meiner</w:t>
      </w:r>
      <w:proofErr w:type="spellEnd"/>
      <w:r w:rsidRPr="003B41A3">
        <w:rPr>
          <w:rFonts w:ascii="Palatino" w:hAnsi="Palatino"/>
          <w:color w:val="000000" w:themeColor="text1"/>
          <w:lang w:val="en-GB"/>
        </w:rPr>
        <w:t xml:space="preserve"> Verlag.</w:t>
      </w:r>
    </w:p>
    <w:p w14:paraId="128EC073" w14:textId="52BE4A24" w:rsidR="00D62FBB" w:rsidRDefault="00B27E21" w:rsidP="006339BD">
      <w:pPr>
        <w:pStyle w:val="Bibliography"/>
        <w:jc w:val="both"/>
        <w:rPr>
          <w:rFonts w:ascii="Palatino" w:hAnsi="Palatino"/>
          <w:color w:val="000000" w:themeColor="text1"/>
          <w:lang w:val="en-GB"/>
        </w:rPr>
      </w:pPr>
      <w:bookmarkStart w:id="35" w:name="ref-Byrd2010"/>
      <w:bookmarkEnd w:id="33"/>
      <w:r w:rsidRPr="003B41A3">
        <w:rPr>
          <w:rFonts w:ascii="Palatino" w:hAnsi="Palatino"/>
          <w:color w:val="000000" w:themeColor="text1"/>
          <w:lang w:val="en-GB"/>
        </w:rPr>
        <w:t>Byrd, S</w:t>
      </w:r>
      <w:r w:rsidR="00E669DE">
        <w:rPr>
          <w:rFonts w:ascii="Palatino" w:hAnsi="Palatino"/>
          <w:color w:val="000000" w:themeColor="text1"/>
          <w:lang w:val="en-GB"/>
        </w:rPr>
        <w:t>.</w:t>
      </w:r>
      <w:r w:rsidRPr="003B41A3">
        <w:rPr>
          <w:rFonts w:ascii="Palatino" w:hAnsi="Palatino"/>
          <w:color w:val="000000" w:themeColor="text1"/>
          <w:lang w:val="en-GB"/>
        </w:rPr>
        <w:t>, and J</w:t>
      </w:r>
      <w:r w:rsidR="00E669DE">
        <w:rPr>
          <w:rFonts w:ascii="Palatino" w:hAnsi="Palatino"/>
          <w:color w:val="000000" w:themeColor="text1"/>
          <w:lang w:val="en-GB"/>
        </w:rPr>
        <w:t>.</w:t>
      </w:r>
      <w:r w:rsidRPr="003B41A3">
        <w:rPr>
          <w:rFonts w:ascii="Palatino" w:hAnsi="Palatino"/>
          <w:color w:val="000000" w:themeColor="text1"/>
          <w:lang w:val="en-GB"/>
        </w:rPr>
        <w:t xml:space="preserve"> </w:t>
      </w:r>
      <w:proofErr w:type="spellStart"/>
      <w:r w:rsidRPr="003B41A3">
        <w:rPr>
          <w:rFonts w:ascii="Palatino" w:hAnsi="Palatino"/>
          <w:color w:val="000000" w:themeColor="text1"/>
          <w:lang w:val="en-GB"/>
        </w:rPr>
        <w:t>Hruschka</w:t>
      </w:r>
      <w:proofErr w:type="spellEnd"/>
      <w:r w:rsidRPr="003B41A3">
        <w:rPr>
          <w:rFonts w:ascii="Palatino" w:hAnsi="Palatino"/>
          <w:color w:val="000000" w:themeColor="text1"/>
          <w:lang w:val="en-GB"/>
        </w:rPr>
        <w:t xml:space="preserve">. </w:t>
      </w:r>
      <w:r w:rsidR="00892520">
        <w:rPr>
          <w:rFonts w:ascii="Palatino" w:hAnsi="Palatino"/>
          <w:color w:val="000000" w:themeColor="text1"/>
          <w:lang w:val="en-GB"/>
        </w:rPr>
        <w:t>(</w:t>
      </w:r>
      <w:r w:rsidRPr="003B41A3">
        <w:rPr>
          <w:rFonts w:ascii="Palatino" w:hAnsi="Palatino"/>
          <w:color w:val="000000" w:themeColor="text1"/>
          <w:lang w:val="en-GB"/>
        </w:rPr>
        <w:t>2010</w:t>
      </w:r>
      <w:r w:rsidR="00892520">
        <w:rPr>
          <w:rFonts w:ascii="Palatino" w:hAnsi="Palatino"/>
          <w:color w:val="000000" w:themeColor="text1"/>
          <w:lang w:val="en-GB"/>
        </w:rPr>
        <w:t>)</w:t>
      </w:r>
      <w:r w:rsidRPr="003B41A3">
        <w:rPr>
          <w:rFonts w:ascii="Palatino" w:hAnsi="Palatino"/>
          <w:color w:val="000000" w:themeColor="text1"/>
          <w:lang w:val="en-GB"/>
        </w:rPr>
        <w:t xml:space="preserve">. </w:t>
      </w:r>
      <w:r w:rsidRPr="003B41A3">
        <w:rPr>
          <w:rFonts w:ascii="Palatino" w:hAnsi="Palatino"/>
          <w:i/>
          <w:color w:val="000000" w:themeColor="text1"/>
          <w:lang w:val="en-GB"/>
        </w:rPr>
        <w:t>Kant’s Doctrine of Right: A Commentary</w:t>
      </w:r>
      <w:r w:rsidRPr="003B41A3">
        <w:rPr>
          <w:rFonts w:ascii="Palatino" w:hAnsi="Palatino"/>
          <w:color w:val="000000" w:themeColor="text1"/>
          <w:lang w:val="en-GB"/>
        </w:rPr>
        <w:t>. Cambridge</w:t>
      </w:r>
      <w:r w:rsidR="000B6725">
        <w:rPr>
          <w:rFonts w:ascii="Palatino" w:hAnsi="Palatino"/>
          <w:color w:val="000000" w:themeColor="text1"/>
          <w:lang w:val="en-GB"/>
        </w:rPr>
        <w:t>: Cambridge</w:t>
      </w:r>
      <w:r w:rsidRPr="003B41A3">
        <w:rPr>
          <w:rFonts w:ascii="Palatino" w:hAnsi="Palatino"/>
          <w:color w:val="000000" w:themeColor="text1"/>
          <w:lang w:val="en-GB"/>
        </w:rPr>
        <w:t xml:space="preserve"> University Press.</w:t>
      </w:r>
    </w:p>
    <w:p w14:paraId="50A0961A" w14:textId="28281D6D" w:rsidR="001601B7" w:rsidRPr="001601B7" w:rsidRDefault="001601B7" w:rsidP="006339BD">
      <w:pPr>
        <w:pStyle w:val="Bibliography"/>
        <w:jc w:val="both"/>
        <w:rPr>
          <w:rFonts w:ascii="Palatino" w:hAnsi="Palatino"/>
          <w:color w:val="000000" w:themeColor="text1"/>
          <w:lang w:val="en-GB"/>
        </w:rPr>
      </w:pPr>
      <w:r>
        <w:rPr>
          <w:rFonts w:ascii="Palatino" w:hAnsi="Palatino"/>
          <w:color w:val="000000" w:themeColor="text1"/>
          <w:lang w:val="en-GB"/>
        </w:rPr>
        <w:t xml:space="preserve">Denis, L. </w:t>
      </w:r>
      <w:r w:rsidR="00892520">
        <w:rPr>
          <w:rFonts w:ascii="Palatino" w:hAnsi="Palatino"/>
          <w:color w:val="000000" w:themeColor="text1"/>
          <w:lang w:val="en-GB"/>
        </w:rPr>
        <w:t>(</w:t>
      </w:r>
      <w:r>
        <w:rPr>
          <w:rFonts w:ascii="Palatino" w:hAnsi="Palatino"/>
          <w:color w:val="000000" w:themeColor="text1"/>
          <w:lang w:val="en-GB"/>
        </w:rPr>
        <w:t>2001</w:t>
      </w:r>
      <w:r w:rsidR="00892520">
        <w:rPr>
          <w:rFonts w:ascii="Palatino" w:hAnsi="Palatino"/>
          <w:color w:val="000000" w:themeColor="text1"/>
          <w:lang w:val="en-GB"/>
        </w:rPr>
        <w:t>)</w:t>
      </w:r>
      <w:r>
        <w:rPr>
          <w:rFonts w:ascii="Palatino" w:hAnsi="Palatino"/>
          <w:color w:val="000000" w:themeColor="text1"/>
          <w:lang w:val="en-GB"/>
        </w:rPr>
        <w:t xml:space="preserve">. </w:t>
      </w:r>
      <w:r>
        <w:rPr>
          <w:rFonts w:ascii="Palatino" w:hAnsi="Palatino"/>
          <w:i/>
          <w:color w:val="000000" w:themeColor="text1"/>
          <w:lang w:val="en-GB"/>
        </w:rPr>
        <w:t>Moral Self-Regard: Duties to Oneself in Kant’s Moral Theory</w:t>
      </w:r>
      <w:r>
        <w:rPr>
          <w:rFonts w:ascii="Palatino" w:hAnsi="Palatino"/>
          <w:color w:val="000000" w:themeColor="text1"/>
          <w:lang w:val="en-GB"/>
        </w:rPr>
        <w:t xml:space="preserve">. </w:t>
      </w:r>
      <w:r w:rsidR="000B6725">
        <w:rPr>
          <w:rFonts w:ascii="Palatino" w:hAnsi="Palatino"/>
          <w:color w:val="000000" w:themeColor="text1"/>
          <w:lang w:val="en-GB"/>
        </w:rPr>
        <w:t xml:space="preserve">New York: </w:t>
      </w:r>
      <w:r>
        <w:rPr>
          <w:rFonts w:ascii="Palatino" w:hAnsi="Palatino"/>
          <w:color w:val="000000" w:themeColor="text1"/>
          <w:lang w:val="en-GB"/>
        </w:rPr>
        <w:t xml:space="preserve">Routledge. </w:t>
      </w:r>
    </w:p>
    <w:p w14:paraId="0979A537" w14:textId="0999BA0E" w:rsidR="00D62FBB" w:rsidRPr="003B41A3" w:rsidRDefault="00AB76C8" w:rsidP="006339BD">
      <w:pPr>
        <w:pStyle w:val="Bibliography"/>
        <w:jc w:val="both"/>
        <w:rPr>
          <w:rFonts w:ascii="Palatino" w:hAnsi="Palatino"/>
          <w:color w:val="000000" w:themeColor="text1"/>
          <w:lang w:val="en-GB"/>
        </w:rPr>
      </w:pPr>
      <w:bookmarkStart w:id="36" w:name="ref-Denis2015"/>
      <w:bookmarkEnd w:id="35"/>
      <w:r>
        <w:rPr>
          <w:rFonts w:ascii="Palatino" w:hAnsi="Palatino"/>
          <w:color w:val="000000" w:themeColor="text1"/>
          <w:lang w:val="en-GB"/>
        </w:rPr>
        <w:t>Denis, L</w:t>
      </w:r>
      <w:r w:rsidR="00B27E21" w:rsidRPr="003B41A3">
        <w:rPr>
          <w:rFonts w:ascii="Palatino" w:hAnsi="Palatino"/>
          <w:color w:val="000000" w:themeColor="text1"/>
          <w:lang w:val="en-GB"/>
        </w:rPr>
        <w:t xml:space="preserve">. </w:t>
      </w:r>
      <w:r>
        <w:rPr>
          <w:rFonts w:ascii="Palatino" w:hAnsi="Palatino"/>
          <w:color w:val="000000" w:themeColor="text1"/>
          <w:lang w:val="en-GB"/>
        </w:rPr>
        <w:t>(</w:t>
      </w:r>
      <w:r w:rsidR="00B27E21" w:rsidRPr="003B41A3">
        <w:rPr>
          <w:rFonts w:ascii="Palatino" w:hAnsi="Palatino"/>
          <w:color w:val="000000" w:themeColor="text1"/>
          <w:lang w:val="en-GB"/>
        </w:rPr>
        <w:t>2015</w:t>
      </w:r>
      <w:r>
        <w:rPr>
          <w:rFonts w:ascii="Palatino" w:hAnsi="Palatino"/>
          <w:color w:val="000000" w:themeColor="text1"/>
          <w:lang w:val="en-GB"/>
        </w:rPr>
        <w:t>)</w:t>
      </w:r>
      <w:r w:rsidR="00B27E21" w:rsidRPr="003B41A3">
        <w:rPr>
          <w:rFonts w:ascii="Palatino" w:hAnsi="Palatino"/>
          <w:color w:val="000000" w:themeColor="text1"/>
          <w:lang w:val="en-GB"/>
        </w:rPr>
        <w:t>. Proper Self-Esteem and Duties to Oneself. In</w:t>
      </w:r>
      <w:r>
        <w:rPr>
          <w:rFonts w:ascii="Palatino" w:hAnsi="Palatino"/>
          <w:color w:val="000000" w:themeColor="text1"/>
          <w:lang w:val="en-GB"/>
        </w:rPr>
        <w:t xml:space="preserve"> L.</w:t>
      </w:r>
      <w:r w:rsidRPr="003B41A3">
        <w:rPr>
          <w:rFonts w:ascii="Palatino" w:hAnsi="Palatino"/>
          <w:color w:val="000000" w:themeColor="text1"/>
          <w:lang w:val="en-GB"/>
        </w:rPr>
        <w:t xml:space="preserve"> Denis and O</w:t>
      </w:r>
      <w:r>
        <w:rPr>
          <w:rFonts w:ascii="Palatino" w:hAnsi="Palatino"/>
          <w:color w:val="000000" w:themeColor="text1"/>
          <w:lang w:val="en-GB"/>
        </w:rPr>
        <w:t>.</w:t>
      </w:r>
      <w:r w:rsidRPr="003B41A3">
        <w:rPr>
          <w:rFonts w:ascii="Palatino" w:hAnsi="Palatino"/>
          <w:color w:val="000000" w:themeColor="text1"/>
          <w:lang w:val="en-GB"/>
        </w:rPr>
        <w:t xml:space="preserve"> </w:t>
      </w:r>
      <w:proofErr w:type="spellStart"/>
      <w:r w:rsidRPr="003B41A3">
        <w:rPr>
          <w:rFonts w:ascii="Palatino" w:hAnsi="Palatino"/>
          <w:color w:val="000000" w:themeColor="text1"/>
          <w:lang w:val="en-GB"/>
        </w:rPr>
        <w:t>Sensen</w:t>
      </w:r>
      <w:proofErr w:type="spellEnd"/>
      <w:r>
        <w:rPr>
          <w:rFonts w:ascii="Palatino" w:hAnsi="Palatino"/>
          <w:color w:val="000000" w:themeColor="text1"/>
          <w:lang w:val="en-GB"/>
        </w:rPr>
        <w:t xml:space="preserve"> (Eds.),</w:t>
      </w:r>
      <w:r w:rsidR="00B27E21" w:rsidRPr="003B41A3">
        <w:rPr>
          <w:rFonts w:ascii="Palatino" w:hAnsi="Palatino"/>
          <w:color w:val="000000" w:themeColor="text1"/>
          <w:lang w:val="en-GB"/>
        </w:rPr>
        <w:t xml:space="preserve"> </w:t>
      </w:r>
      <w:r w:rsidR="00B27E21" w:rsidRPr="003B41A3">
        <w:rPr>
          <w:rFonts w:ascii="Palatino" w:hAnsi="Palatino"/>
          <w:i/>
          <w:color w:val="000000" w:themeColor="text1"/>
          <w:lang w:val="en-GB"/>
        </w:rPr>
        <w:t>Kant’s Lectures on Ethics: A Critical Guide</w:t>
      </w:r>
      <w:r>
        <w:rPr>
          <w:rFonts w:ascii="Palatino" w:hAnsi="Palatino"/>
          <w:color w:val="000000" w:themeColor="text1"/>
          <w:lang w:val="en-GB"/>
        </w:rPr>
        <w:t xml:space="preserve"> (pp. </w:t>
      </w:r>
      <w:r w:rsidR="00B27E21" w:rsidRPr="003B41A3">
        <w:rPr>
          <w:rFonts w:ascii="Palatino" w:hAnsi="Palatino"/>
          <w:color w:val="000000" w:themeColor="text1"/>
          <w:lang w:val="en-GB"/>
        </w:rPr>
        <w:t>205–22</w:t>
      </w:r>
      <w:r>
        <w:rPr>
          <w:rFonts w:ascii="Palatino" w:hAnsi="Palatino"/>
          <w:color w:val="000000" w:themeColor="text1"/>
          <w:lang w:val="en-GB"/>
        </w:rPr>
        <w:t>)</w:t>
      </w:r>
      <w:r w:rsidR="00B27E21" w:rsidRPr="003B41A3">
        <w:rPr>
          <w:rFonts w:ascii="Palatino" w:hAnsi="Palatino"/>
          <w:color w:val="000000" w:themeColor="text1"/>
          <w:lang w:val="en-GB"/>
        </w:rPr>
        <w:t xml:space="preserve">. </w:t>
      </w:r>
      <w:r w:rsidR="000B6725">
        <w:rPr>
          <w:rFonts w:ascii="Palatino" w:hAnsi="Palatino"/>
          <w:color w:val="000000" w:themeColor="text1"/>
          <w:lang w:val="en-GB"/>
        </w:rPr>
        <w:t xml:space="preserve">Cambridge: </w:t>
      </w:r>
      <w:r w:rsidR="00B27E21" w:rsidRPr="003B41A3">
        <w:rPr>
          <w:rFonts w:ascii="Palatino" w:hAnsi="Palatino"/>
          <w:color w:val="000000" w:themeColor="text1"/>
          <w:lang w:val="en-GB"/>
        </w:rPr>
        <w:t>Cambridge University Press.</w:t>
      </w:r>
    </w:p>
    <w:p w14:paraId="1AC3F39E" w14:textId="43DD7E63" w:rsidR="00D62FBB" w:rsidRPr="003B41A3" w:rsidRDefault="00B27E21" w:rsidP="006339BD">
      <w:pPr>
        <w:pStyle w:val="Bibliography"/>
        <w:jc w:val="both"/>
        <w:rPr>
          <w:rFonts w:ascii="Palatino" w:hAnsi="Palatino"/>
          <w:color w:val="000000" w:themeColor="text1"/>
          <w:lang w:val="en-GB"/>
        </w:rPr>
      </w:pPr>
      <w:bookmarkStart w:id="37" w:name="ref-Ebbinghaus1953"/>
      <w:bookmarkEnd w:id="36"/>
      <w:r w:rsidRPr="003B41A3">
        <w:rPr>
          <w:rFonts w:ascii="Palatino" w:hAnsi="Palatino"/>
          <w:color w:val="000000" w:themeColor="text1"/>
          <w:lang w:val="en-GB"/>
        </w:rPr>
        <w:t xml:space="preserve">Ebbinghaus, J. </w:t>
      </w:r>
      <w:r w:rsidR="002D74D9">
        <w:rPr>
          <w:rFonts w:ascii="Palatino" w:hAnsi="Palatino"/>
          <w:color w:val="000000" w:themeColor="text1"/>
          <w:lang w:val="en-GB"/>
        </w:rPr>
        <w:t>(</w:t>
      </w:r>
      <w:r w:rsidRPr="003B41A3">
        <w:rPr>
          <w:rFonts w:ascii="Palatino" w:hAnsi="Palatino"/>
          <w:color w:val="000000" w:themeColor="text1"/>
          <w:lang w:val="en-GB"/>
        </w:rPr>
        <w:t>1953</w:t>
      </w:r>
      <w:r w:rsidR="002D74D9">
        <w:rPr>
          <w:rFonts w:ascii="Palatino" w:hAnsi="Palatino"/>
          <w:color w:val="000000" w:themeColor="text1"/>
          <w:lang w:val="en-GB"/>
        </w:rPr>
        <w:t>)</w:t>
      </w:r>
      <w:r w:rsidRPr="003B41A3">
        <w:rPr>
          <w:rFonts w:ascii="Palatino" w:hAnsi="Palatino"/>
          <w:color w:val="000000" w:themeColor="text1"/>
          <w:lang w:val="en-GB"/>
        </w:rPr>
        <w:t xml:space="preserve">. The Law of Humanity and the Limits of State Power. </w:t>
      </w:r>
      <w:r w:rsidRPr="003B41A3">
        <w:rPr>
          <w:rFonts w:ascii="Palatino" w:hAnsi="Palatino"/>
          <w:i/>
          <w:color w:val="000000" w:themeColor="text1"/>
          <w:lang w:val="en-GB"/>
        </w:rPr>
        <w:t>The Philosophical Quarterly</w:t>
      </w:r>
      <w:r w:rsidR="001D1E3D">
        <w:rPr>
          <w:rFonts w:ascii="Palatino" w:hAnsi="Palatino"/>
          <w:color w:val="000000" w:themeColor="text1"/>
          <w:lang w:val="en-GB"/>
        </w:rPr>
        <w:t>,</w:t>
      </w:r>
      <w:r w:rsidRPr="003B41A3">
        <w:rPr>
          <w:rFonts w:ascii="Palatino" w:hAnsi="Palatino"/>
          <w:color w:val="000000" w:themeColor="text1"/>
          <w:lang w:val="en-GB"/>
        </w:rPr>
        <w:t xml:space="preserve"> 3 (10)</w:t>
      </w:r>
      <w:r w:rsidR="00F864CD">
        <w:rPr>
          <w:rFonts w:ascii="Palatino" w:hAnsi="Palatino"/>
          <w:color w:val="000000" w:themeColor="text1"/>
          <w:lang w:val="en-GB"/>
        </w:rPr>
        <w:t>,</w:t>
      </w:r>
      <w:r w:rsidRPr="003B41A3">
        <w:rPr>
          <w:rFonts w:ascii="Palatino" w:hAnsi="Palatino"/>
          <w:color w:val="000000" w:themeColor="text1"/>
          <w:lang w:val="en-GB"/>
        </w:rPr>
        <w:t xml:space="preserve"> 14–22.</w:t>
      </w:r>
    </w:p>
    <w:p w14:paraId="6A65B68F" w14:textId="5BF719C0" w:rsidR="00D62FBB" w:rsidRPr="003B41A3" w:rsidRDefault="00B27E21" w:rsidP="006339BD">
      <w:pPr>
        <w:pStyle w:val="Bibliography"/>
        <w:jc w:val="both"/>
        <w:rPr>
          <w:rFonts w:ascii="Palatino" w:hAnsi="Palatino"/>
          <w:color w:val="000000" w:themeColor="text1"/>
          <w:lang w:val="en-GB"/>
        </w:rPr>
      </w:pPr>
      <w:bookmarkStart w:id="38" w:name="ref-Flikschuh2008"/>
      <w:bookmarkEnd w:id="37"/>
      <w:proofErr w:type="spellStart"/>
      <w:r w:rsidRPr="003B41A3">
        <w:rPr>
          <w:rFonts w:ascii="Palatino" w:hAnsi="Palatino"/>
          <w:color w:val="000000" w:themeColor="text1"/>
          <w:lang w:val="en-GB"/>
        </w:rPr>
        <w:t>Flikschuh</w:t>
      </w:r>
      <w:proofErr w:type="spellEnd"/>
      <w:r w:rsidRPr="003B41A3">
        <w:rPr>
          <w:rFonts w:ascii="Palatino" w:hAnsi="Palatino"/>
          <w:color w:val="000000" w:themeColor="text1"/>
          <w:lang w:val="en-GB"/>
        </w:rPr>
        <w:t xml:space="preserve">, K. </w:t>
      </w:r>
      <w:r w:rsidR="00626378">
        <w:rPr>
          <w:rFonts w:ascii="Palatino" w:hAnsi="Palatino"/>
          <w:color w:val="000000" w:themeColor="text1"/>
          <w:lang w:val="en-GB"/>
        </w:rPr>
        <w:t>(</w:t>
      </w:r>
      <w:r w:rsidRPr="003B41A3">
        <w:rPr>
          <w:rFonts w:ascii="Palatino" w:hAnsi="Palatino"/>
          <w:color w:val="000000" w:themeColor="text1"/>
          <w:lang w:val="en-GB"/>
        </w:rPr>
        <w:t>2008</w:t>
      </w:r>
      <w:r w:rsidR="00626378">
        <w:rPr>
          <w:rFonts w:ascii="Palatino" w:hAnsi="Palatino"/>
          <w:color w:val="000000" w:themeColor="text1"/>
          <w:lang w:val="en-GB"/>
        </w:rPr>
        <w:t>)</w:t>
      </w:r>
      <w:r w:rsidRPr="003B41A3">
        <w:rPr>
          <w:rFonts w:ascii="Palatino" w:hAnsi="Palatino"/>
          <w:color w:val="000000" w:themeColor="text1"/>
          <w:lang w:val="en-GB"/>
        </w:rPr>
        <w:t xml:space="preserve">. Reason, Right, and Revolution: Kant and Locke. </w:t>
      </w:r>
      <w:r w:rsidRPr="003B41A3">
        <w:rPr>
          <w:rFonts w:ascii="Palatino" w:hAnsi="Palatino"/>
          <w:i/>
          <w:color w:val="000000" w:themeColor="text1"/>
          <w:lang w:val="en-GB"/>
        </w:rPr>
        <w:t>Philosophy &amp; Public Affairs</w:t>
      </w:r>
      <w:r w:rsidR="00AA5916">
        <w:rPr>
          <w:rFonts w:ascii="Palatino" w:hAnsi="Palatino"/>
          <w:color w:val="000000" w:themeColor="text1"/>
          <w:lang w:val="en-GB"/>
        </w:rPr>
        <w:t>,</w:t>
      </w:r>
      <w:r w:rsidRPr="003B41A3">
        <w:rPr>
          <w:rFonts w:ascii="Palatino" w:hAnsi="Palatino"/>
          <w:color w:val="000000" w:themeColor="text1"/>
          <w:lang w:val="en-GB"/>
        </w:rPr>
        <w:t xml:space="preserve"> 36 (4)</w:t>
      </w:r>
      <w:r w:rsidR="002D74D9">
        <w:rPr>
          <w:rFonts w:ascii="Palatino" w:hAnsi="Palatino"/>
          <w:color w:val="000000" w:themeColor="text1"/>
          <w:lang w:val="en-GB"/>
        </w:rPr>
        <w:t>,</w:t>
      </w:r>
      <w:r w:rsidRPr="003B41A3">
        <w:rPr>
          <w:rFonts w:ascii="Palatino" w:hAnsi="Palatino"/>
          <w:color w:val="000000" w:themeColor="text1"/>
          <w:lang w:val="en-GB"/>
        </w:rPr>
        <w:t xml:space="preserve"> 375–404.</w:t>
      </w:r>
    </w:p>
    <w:p w14:paraId="5B1974B3" w14:textId="5033E447" w:rsidR="00D62FBB" w:rsidRPr="003B41A3" w:rsidRDefault="00B27E21" w:rsidP="006339BD">
      <w:pPr>
        <w:pStyle w:val="Bibliography"/>
        <w:jc w:val="both"/>
        <w:rPr>
          <w:rFonts w:ascii="Palatino" w:hAnsi="Palatino"/>
          <w:color w:val="000000" w:themeColor="text1"/>
          <w:lang w:val="en-GB"/>
        </w:rPr>
      </w:pPr>
      <w:bookmarkStart w:id="39" w:name="ref-Gregor1963"/>
      <w:bookmarkEnd w:id="38"/>
      <w:r w:rsidRPr="003B41A3">
        <w:rPr>
          <w:rFonts w:ascii="Palatino" w:hAnsi="Palatino"/>
          <w:color w:val="000000" w:themeColor="text1"/>
          <w:lang w:val="en-GB"/>
        </w:rPr>
        <w:t xml:space="preserve">Gregor, M. </w:t>
      </w:r>
      <w:r w:rsidR="00872DD0">
        <w:rPr>
          <w:rFonts w:ascii="Palatino" w:hAnsi="Palatino"/>
          <w:color w:val="000000" w:themeColor="text1"/>
          <w:lang w:val="en-GB"/>
        </w:rPr>
        <w:t>(</w:t>
      </w:r>
      <w:r w:rsidRPr="003B41A3">
        <w:rPr>
          <w:rFonts w:ascii="Palatino" w:hAnsi="Palatino"/>
          <w:color w:val="000000" w:themeColor="text1"/>
          <w:lang w:val="en-GB"/>
        </w:rPr>
        <w:t>1963</w:t>
      </w:r>
      <w:r w:rsidR="00872DD0">
        <w:rPr>
          <w:rFonts w:ascii="Palatino" w:hAnsi="Palatino"/>
          <w:color w:val="000000" w:themeColor="text1"/>
          <w:lang w:val="en-GB"/>
        </w:rPr>
        <w:t>)</w:t>
      </w:r>
      <w:r w:rsidRPr="003B41A3">
        <w:rPr>
          <w:rFonts w:ascii="Palatino" w:hAnsi="Palatino"/>
          <w:color w:val="000000" w:themeColor="text1"/>
          <w:lang w:val="en-GB"/>
        </w:rPr>
        <w:t xml:space="preserve">. </w:t>
      </w:r>
      <w:r w:rsidRPr="003B41A3">
        <w:rPr>
          <w:rFonts w:ascii="Palatino" w:hAnsi="Palatino"/>
          <w:i/>
          <w:color w:val="000000" w:themeColor="text1"/>
          <w:lang w:val="en-GB"/>
        </w:rPr>
        <w:t>Laws of Freedom</w:t>
      </w:r>
      <w:r w:rsidRPr="003B41A3">
        <w:rPr>
          <w:rFonts w:ascii="Palatino" w:hAnsi="Palatino"/>
          <w:color w:val="000000" w:themeColor="text1"/>
          <w:lang w:val="en-GB"/>
        </w:rPr>
        <w:t>.</w:t>
      </w:r>
      <w:r w:rsidR="000B6725">
        <w:rPr>
          <w:rFonts w:ascii="Palatino" w:hAnsi="Palatino"/>
          <w:color w:val="000000" w:themeColor="text1"/>
          <w:lang w:val="en-GB"/>
        </w:rPr>
        <w:t xml:space="preserve"> Oxford:</w:t>
      </w:r>
      <w:r w:rsidRPr="003B41A3">
        <w:rPr>
          <w:rFonts w:ascii="Palatino" w:hAnsi="Palatino"/>
          <w:color w:val="000000" w:themeColor="text1"/>
          <w:lang w:val="en-GB"/>
        </w:rPr>
        <w:t xml:space="preserve"> Basil Blackwell.</w:t>
      </w:r>
    </w:p>
    <w:p w14:paraId="7A9ECE51" w14:textId="6D66F986" w:rsidR="009914B9" w:rsidRPr="00676AC1" w:rsidRDefault="009914B9" w:rsidP="006339BD">
      <w:pPr>
        <w:pStyle w:val="Bibliography"/>
        <w:jc w:val="both"/>
        <w:rPr>
          <w:rFonts w:ascii="Palatino" w:hAnsi="Palatino"/>
          <w:color w:val="000000" w:themeColor="text1"/>
          <w:lang w:val="en-GB"/>
        </w:rPr>
      </w:pPr>
      <w:bookmarkStart w:id="40" w:name="ref-Hoffmann2015"/>
      <w:bookmarkEnd w:id="39"/>
      <w:r w:rsidRPr="00676AC1">
        <w:rPr>
          <w:rFonts w:ascii="Palatino" w:hAnsi="Palatino"/>
          <w:color w:val="000000" w:themeColor="text1"/>
          <w:lang w:val="en-GB"/>
        </w:rPr>
        <w:t>Hill</w:t>
      </w:r>
      <w:r w:rsidR="002A3EAD">
        <w:rPr>
          <w:rFonts w:ascii="Palatino" w:hAnsi="Palatino"/>
          <w:color w:val="000000" w:themeColor="text1"/>
          <w:lang w:val="en-GB"/>
        </w:rPr>
        <w:t xml:space="preserve"> Jr.</w:t>
      </w:r>
      <w:r w:rsidRPr="00676AC1">
        <w:rPr>
          <w:rFonts w:ascii="Palatino" w:hAnsi="Palatino"/>
          <w:color w:val="000000" w:themeColor="text1"/>
          <w:lang w:val="en-GB"/>
        </w:rPr>
        <w:t>, T</w:t>
      </w:r>
      <w:r>
        <w:rPr>
          <w:rFonts w:ascii="Palatino" w:hAnsi="Palatino"/>
          <w:color w:val="000000" w:themeColor="text1"/>
          <w:lang w:val="en-GB"/>
        </w:rPr>
        <w:t xml:space="preserve">. </w:t>
      </w:r>
      <w:r w:rsidR="002A1A1A">
        <w:rPr>
          <w:rFonts w:ascii="Palatino" w:hAnsi="Palatino"/>
          <w:color w:val="000000" w:themeColor="text1"/>
          <w:lang w:val="en-GB"/>
        </w:rPr>
        <w:t>(</w:t>
      </w:r>
      <w:r>
        <w:rPr>
          <w:rFonts w:ascii="Palatino" w:hAnsi="Palatino"/>
          <w:color w:val="000000" w:themeColor="text1"/>
          <w:lang w:val="en-GB"/>
        </w:rPr>
        <w:t>1991</w:t>
      </w:r>
      <w:r w:rsidR="002A1A1A">
        <w:rPr>
          <w:rFonts w:ascii="Palatino" w:hAnsi="Palatino"/>
          <w:color w:val="000000" w:themeColor="text1"/>
          <w:lang w:val="en-GB"/>
        </w:rPr>
        <w:t>)</w:t>
      </w:r>
      <w:r>
        <w:rPr>
          <w:rFonts w:ascii="Palatino" w:hAnsi="Palatino"/>
          <w:color w:val="000000" w:themeColor="text1"/>
          <w:lang w:val="en-GB"/>
        </w:rPr>
        <w:t xml:space="preserve">. </w:t>
      </w:r>
      <w:r>
        <w:rPr>
          <w:rFonts w:ascii="Palatino" w:hAnsi="Palatino"/>
          <w:i/>
          <w:color w:val="000000" w:themeColor="text1"/>
          <w:lang w:val="en-GB"/>
        </w:rPr>
        <w:t>Autonomy and Self-Respect</w:t>
      </w:r>
      <w:r>
        <w:rPr>
          <w:rFonts w:ascii="Palatino" w:hAnsi="Palatino"/>
          <w:color w:val="000000" w:themeColor="text1"/>
          <w:lang w:val="en-GB"/>
        </w:rPr>
        <w:t xml:space="preserve">. </w:t>
      </w:r>
      <w:r w:rsidR="000B6725">
        <w:rPr>
          <w:rFonts w:ascii="Palatino" w:hAnsi="Palatino"/>
          <w:color w:val="000000" w:themeColor="text1"/>
          <w:lang w:val="en-GB"/>
        </w:rPr>
        <w:t xml:space="preserve">Cambridge: </w:t>
      </w:r>
      <w:r>
        <w:rPr>
          <w:rFonts w:ascii="Palatino" w:hAnsi="Palatino"/>
          <w:color w:val="000000" w:themeColor="text1"/>
          <w:lang w:val="en-GB"/>
        </w:rPr>
        <w:t xml:space="preserve">Cambridge University Press. </w:t>
      </w:r>
    </w:p>
    <w:p w14:paraId="395DEAB8" w14:textId="15ABB090" w:rsidR="00D62FBB" w:rsidRPr="00081F1B" w:rsidRDefault="00B27E21" w:rsidP="006339BD">
      <w:pPr>
        <w:pStyle w:val="Bibliography"/>
        <w:jc w:val="both"/>
        <w:rPr>
          <w:rFonts w:ascii="Palatino" w:hAnsi="Palatino"/>
          <w:color w:val="000000" w:themeColor="text1"/>
          <w:lang w:val="en-GB"/>
        </w:rPr>
      </w:pPr>
      <w:r w:rsidRPr="00081F1B">
        <w:rPr>
          <w:rFonts w:ascii="Palatino" w:hAnsi="Palatino"/>
          <w:color w:val="000000" w:themeColor="text1"/>
          <w:lang w:val="en-GB"/>
        </w:rPr>
        <w:t xml:space="preserve">Hoffmann, T. S. </w:t>
      </w:r>
      <w:r w:rsidR="00DC23BE" w:rsidRPr="00081F1B">
        <w:rPr>
          <w:rFonts w:ascii="Palatino" w:hAnsi="Palatino"/>
          <w:color w:val="000000" w:themeColor="text1"/>
          <w:lang w:val="en-GB"/>
        </w:rPr>
        <w:t>(</w:t>
      </w:r>
      <w:r w:rsidRPr="00081F1B">
        <w:rPr>
          <w:rFonts w:ascii="Palatino" w:hAnsi="Palatino"/>
          <w:color w:val="000000" w:themeColor="text1"/>
          <w:lang w:val="en-GB"/>
        </w:rPr>
        <w:t>2015</w:t>
      </w:r>
      <w:r w:rsidR="00DC23BE" w:rsidRPr="00081F1B">
        <w:rPr>
          <w:rFonts w:ascii="Palatino" w:hAnsi="Palatino"/>
          <w:color w:val="000000" w:themeColor="text1"/>
          <w:lang w:val="en-GB"/>
        </w:rPr>
        <w:t>)</w:t>
      </w:r>
      <w:r w:rsidRPr="00081F1B">
        <w:rPr>
          <w:rFonts w:ascii="Palatino" w:hAnsi="Palatino"/>
          <w:color w:val="000000" w:themeColor="text1"/>
          <w:lang w:val="en-GB"/>
        </w:rPr>
        <w:t xml:space="preserve">. </w:t>
      </w:r>
      <w:r w:rsidRPr="000F0BC2">
        <w:rPr>
          <w:rFonts w:ascii="Palatino" w:hAnsi="Palatino"/>
          <w:color w:val="000000" w:themeColor="text1"/>
          <w:lang w:val="de-DE"/>
        </w:rPr>
        <w:t xml:space="preserve">Ehrbarkeit. </w:t>
      </w:r>
      <w:r w:rsidRPr="00BC4B70">
        <w:rPr>
          <w:rFonts w:ascii="Palatino" w:hAnsi="Palatino"/>
          <w:color w:val="000000" w:themeColor="text1"/>
          <w:lang w:val="de-DE"/>
        </w:rPr>
        <w:t>In</w:t>
      </w:r>
      <w:r w:rsidR="00DC23BE" w:rsidRPr="00BC4B70">
        <w:rPr>
          <w:rFonts w:ascii="Palatino" w:hAnsi="Palatino"/>
          <w:color w:val="000000" w:themeColor="text1"/>
          <w:lang w:val="de-DE"/>
        </w:rPr>
        <w:t xml:space="preserve"> M. </w:t>
      </w:r>
      <w:proofErr w:type="spellStart"/>
      <w:r w:rsidR="00DC23BE" w:rsidRPr="00BC4B70">
        <w:rPr>
          <w:rFonts w:ascii="Palatino" w:hAnsi="Palatino"/>
          <w:color w:val="000000" w:themeColor="text1"/>
          <w:lang w:val="de-DE"/>
        </w:rPr>
        <w:t>Willaschek</w:t>
      </w:r>
      <w:proofErr w:type="spellEnd"/>
      <w:r w:rsidR="00DC23BE" w:rsidRPr="00BC4B70">
        <w:rPr>
          <w:rFonts w:ascii="Palatino" w:hAnsi="Palatino"/>
          <w:color w:val="000000" w:themeColor="text1"/>
          <w:lang w:val="de-DE"/>
        </w:rPr>
        <w:t xml:space="preserve">, J. </w:t>
      </w:r>
      <w:proofErr w:type="spellStart"/>
      <w:r w:rsidR="00DC23BE" w:rsidRPr="00BC4B70">
        <w:rPr>
          <w:rFonts w:ascii="Palatino" w:hAnsi="Palatino"/>
          <w:color w:val="000000" w:themeColor="text1"/>
          <w:lang w:val="de-DE"/>
        </w:rPr>
        <w:t>Stolzenberg</w:t>
      </w:r>
      <w:proofErr w:type="spellEnd"/>
      <w:r w:rsidR="00DC23BE" w:rsidRPr="00BC4B70">
        <w:rPr>
          <w:rFonts w:ascii="Palatino" w:hAnsi="Palatino"/>
          <w:color w:val="000000" w:themeColor="text1"/>
          <w:lang w:val="de-DE"/>
        </w:rPr>
        <w:t xml:space="preserve">, G. Mohr, S. </w:t>
      </w:r>
      <w:proofErr w:type="spellStart"/>
      <w:r w:rsidR="00DC23BE" w:rsidRPr="00BC4B70">
        <w:rPr>
          <w:rFonts w:ascii="Palatino" w:hAnsi="Palatino"/>
          <w:color w:val="000000" w:themeColor="text1"/>
          <w:lang w:val="de-DE"/>
        </w:rPr>
        <w:t>Bacin</w:t>
      </w:r>
      <w:proofErr w:type="spellEnd"/>
      <w:r w:rsidR="00DC23BE" w:rsidRPr="00BC4B70">
        <w:rPr>
          <w:rFonts w:ascii="Palatino" w:hAnsi="Palatino"/>
          <w:color w:val="000000" w:themeColor="text1"/>
          <w:lang w:val="de-DE"/>
        </w:rPr>
        <w:t xml:space="preserve"> (Eds.),</w:t>
      </w:r>
      <w:r w:rsidRPr="00BC4B70">
        <w:rPr>
          <w:rFonts w:ascii="Palatino" w:hAnsi="Palatino"/>
          <w:color w:val="000000" w:themeColor="text1"/>
          <w:lang w:val="de-DE"/>
        </w:rPr>
        <w:t xml:space="preserve"> </w:t>
      </w:r>
      <w:r w:rsidRPr="00BC4B70">
        <w:rPr>
          <w:rFonts w:ascii="Palatino" w:hAnsi="Palatino"/>
          <w:i/>
          <w:color w:val="000000" w:themeColor="text1"/>
          <w:lang w:val="de-DE"/>
        </w:rPr>
        <w:t>Kant-</w:t>
      </w:r>
      <w:proofErr w:type="spellStart"/>
      <w:r w:rsidRPr="00BC4B70">
        <w:rPr>
          <w:rFonts w:ascii="Palatino" w:hAnsi="Palatino"/>
          <w:i/>
          <w:color w:val="000000" w:themeColor="text1"/>
          <w:lang w:val="de-DE"/>
        </w:rPr>
        <w:t>Lexicon</w:t>
      </w:r>
      <w:proofErr w:type="spellEnd"/>
      <w:r w:rsidRPr="00BC4B70">
        <w:rPr>
          <w:rFonts w:ascii="Palatino" w:hAnsi="Palatino"/>
          <w:color w:val="000000" w:themeColor="text1"/>
          <w:lang w:val="de-DE"/>
        </w:rPr>
        <w:t xml:space="preserve"> </w:t>
      </w:r>
      <w:r w:rsidR="00DC23BE" w:rsidRPr="00BC4B70">
        <w:rPr>
          <w:rFonts w:ascii="Palatino" w:hAnsi="Palatino"/>
          <w:color w:val="000000" w:themeColor="text1"/>
          <w:lang w:val="de-DE"/>
        </w:rPr>
        <w:t>(</w:t>
      </w:r>
      <w:r w:rsidR="00BC4B70" w:rsidRPr="00BC4B70">
        <w:rPr>
          <w:rFonts w:ascii="Palatino" w:hAnsi="Palatino"/>
          <w:color w:val="000000" w:themeColor="text1"/>
          <w:lang w:val="de-DE"/>
        </w:rPr>
        <w:t xml:space="preserve">Vol. </w:t>
      </w:r>
      <w:r w:rsidR="00DC23BE" w:rsidRPr="00081F1B">
        <w:rPr>
          <w:rFonts w:ascii="Palatino" w:hAnsi="Palatino"/>
          <w:color w:val="000000" w:themeColor="text1"/>
          <w:lang w:val="en-GB"/>
        </w:rPr>
        <w:t>I</w:t>
      </w:r>
      <w:r w:rsidR="00AA7D91" w:rsidRPr="00081F1B">
        <w:rPr>
          <w:rFonts w:ascii="Palatino" w:hAnsi="Palatino"/>
          <w:color w:val="000000" w:themeColor="text1"/>
          <w:lang w:val="en-GB"/>
        </w:rPr>
        <w:t>,</w:t>
      </w:r>
      <w:r w:rsidR="00BC4B70" w:rsidRPr="00081F1B">
        <w:rPr>
          <w:rFonts w:ascii="Palatino" w:hAnsi="Palatino"/>
          <w:color w:val="000000" w:themeColor="text1"/>
          <w:lang w:val="en-GB"/>
        </w:rPr>
        <w:t xml:space="preserve"> p.</w:t>
      </w:r>
      <w:r w:rsidR="004C65F6" w:rsidRPr="00081F1B">
        <w:rPr>
          <w:rFonts w:ascii="Palatino" w:hAnsi="Palatino"/>
          <w:color w:val="000000" w:themeColor="text1"/>
          <w:lang w:val="en-GB"/>
        </w:rPr>
        <w:t xml:space="preserve"> </w:t>
      </w:r>
      <w:r w:rsidRPr="00081F1B">
        <w:rPr>
          <w:rFonts w:ascii="Palatino" w:hAnsi="Palatino"/>
          <w:color w:val="000000" w:themeColor="text1"/>
          <w:lang w:val="en-GB"/>
        </w:rPr>
        <w:t>450</w:t>
      </w:r>
      <w:r w:rsidR="00DC23BE" w:rsidRPr="00081F1B">
        <w:rPr>
          <w:rFonts w:ascii="Palatino" w:hAnsi="Palatino"/>
          <w:color w:val="000000" w:themeColor="text1"/>
          <w:lang w:val="en-GB"/>
        </w:rPr>
        <w:t>)</w:t>
      </w:r>
      <w:r w:rsidRPr="00081F1B">
        <w:rPr>
          <w:rFonts w:ascii="Palatino" w:hAnsi="Palatino"/>
          <w:color w:val="000000" w:themeColor="text1"/>
          <w:lang w:val="en-GB"/>
        </w:rPr>
        <w:t>.</w:t>
      </w:r>
      <w:r w:rsidR="00DF4A39" w:rsidRPr="00081F1B">
        <w:rPr>
          <w:rFonts w:ascii="Palatino" w:hAnsi="Palatino"/>
          <w:color w:val="000000" w:themeColor="text1"/>
          <w:lang w:val="en-GB"/>
        </w:rPr>
        <w:t xml:space="preserve"> Berlin:</w:t>
      </w:r>
      <w:r w:rsidRPr="00081F1B">
        <w:rPr>
          <w:rFonts w:ascii="Palatino" w:hAnsi="Palatino"/>
          <w:color w:val="000000" w:themeColor="text1"/>
          <w:lang w:val="en-GB"/>
        </w:rPr>
        <w:t xml:space="preserve"> De Gruyter.</w:t>
      </w:r>
    </w:p>
    <w:p w14:paraId="630260E5" w14:textId="3C9C5B7C" w:rsidR="00D62FBB" w:rsidRPr="003B41A3" w:rsidRDefault="00B27E21" w:rsidP="006339BD">
      <w:pPr>
        <w:pStyle w:val="Bibliography"/>
        <w:jc w:val="both"/>
        <w:rPr>
          <w:rFonts w:ascii="Palatino" w:hAnsi="Palatino"/>
          <w:color w:val="000000" w:themeColor="text1"/>
          <w:lang w:val="en-GB"/>
        </w:rPr>
      </w:pPr>
      <w:bookmarkStart w:id="41" w:name="ref-Hoffe2006"/>
      <w:bookmarkEnd w:id="40"/>
      <w:proofErr w:type="spellStart"/>
      <w:r w:rsidRPr="00081F1B">
        <w:rPr>
          <w:rFonts w:ascii="Palatino" w:hAnsi="Palatino"/>
          <w:color w:val="000000" w:themeColor="text1"/>
          <w:lang w:val="en-GB"/>
        </w:rPr>
        <w:t>Höffe</w:t>
      </w:r>
      <w:proofErr w:type="spellEnd"/>
      <w:r w:rsidRPr="00081F1B">
        <w:rPr>
          <w:rFonts w:ascii="Palatino" w:hAnsi="Palatino"/>
          <w:color w:val="000000" w:themeColor="text1"/>
          <w:lang w:val="en-GB"/>
        </w:rPr>
        <w:t xml:space="preserve">, O. </w:t>
      </w:r>
      <w:r w:rsidR="00383ADD" w:rsidRPr="00081F1B">
        <w:rPr>
          <w:rFonts w:ascii="Palatino" w:hAnsi="Palatino"/>
          <w:color w:val="000000" w:themeColor="text1"/>
          <w:lang w:val="en-GB"/>
        </w:rPr>
        <w:t>(</w:t>
      </w:r>
      <w:r w:rsidRPr="00081F1B">
        <w:rPr>
          <w:rFonts w:ascii="Palatino" w:hAnsi="Palatino"/>
          <w:color w:val="000000" w:themeColor="text1"/>
          <w:lang w:val="en-GB"/>
        </w:rPr>
        <w:t>2006</w:t>
      </w:r>
      <w:r w:rsidR="00383ADD" w:rsidRPr="00081F1B">
        <w:rPr>
          <w:rFonts w:ascii="Palatino" w:hAnsi="Palatino"/>
          <w:color w:val="000000" w:themeColor="text1"/>
          <w:lang w:val="en-GB"/>
        </w:rPr>
        <w:t>)</w:t>
      </w:r>
      <w:r w:rsidRPr="00081F1B">
        <w:rPr>
          <w:rFonts w:ascii="Palatino" w:hAnsi="Palatino"/>
          <w:color w:val="000000" w:themeColor="text1"/>
          <w:lang w:val="en-GB"/>
        </w:rPr>
        <w:t xml:space="preserve">. </w:t>
      </w:r>
      <w:r w:rsidRPr="003B41A3">
        <w:rPr>
          <w:rFonts w:ascii="Palatino" w:hAnsi="Palatino"/>
          <w:i/>
          <w:color w:val="000000" w:themeColor="text1"/>
          <w:lang w:val="en-GB"/>
        </w:rPr>
        <w:t>Kant’s Cosmopolitan Theory of Law and Peace</w:t>
      </w:r>
      <w:r w:rsidRPr="003B41A3">
        <w:rPr>
          <w:rFonts w:ascii="Palatino" w:hAnsi="Palatino"/>
          <w:color w:val="000000" w:themeColor="text1"/>
          <w:lang w:val="en-GB"/>
        </w:rPr>
        <w:t>. Translated by A</w:t>
      </w:r>
      <w:r w:rsidR="003F2BDB">
        <w:rPr>
          <w:rFonts w:ascii="Palatino" w:hAnsi="Palatino"/>
          <w:color w:val="000000" w:themeColor="text1"/>
          <w:lang w:val="en-GB"/>
        </w:rPr>
        <w:t>.</w:t>
      </w:r>
      <w:r w:rsidRPr="003B41A3">
        <w:rPr>
          <w:rFonts w:ascii="Palatino" w:hAnsi="Palatino"/>
          <w:color w:val="000000" w:themeColor="text1"/>
          <w:lang w:val="en-GB"/>
        </w:rPr>
        <w:t xml:space="preserve"> Newton. Cambridge: Cambridge University Press.</w:t>
      </w:r>
    </w:p>
    <w:p w14:paraId="6D4C190A" w14:textId="4DC25EC5" w:rsidR="00D62FBB" w:rsidRPr="003B41A3" w:rsidRDefault="00191467" w:rsidP="006339BD">
      <w:pPr>
        <w:pStyle w:val="Bibliography"/>
        <w:jc w:val="both"/>
        <w:rPr>
          <w:rFonts w:ascii="Palatino" w:hAnsi="Palatino"/>
          <w:color w:val="000000" w:themeColor="text1"/>
          <w:lang w:val="en-GB"/>
        </w:rPr>
      </w:pPr>
      <w:bookmarkStart w:id="42" w:name="ref-Hoffe2010"/>
      <w:bookmarkEnd w:id="41"/>
      <w:proofErr w:type="spellStart"/>
      <w:r w:rsidRPr="00E8423A">
        <w:rPr>
          <w:rFonts w:ascii="Palatino" w:hAnsi="Palatino"/>
          <w:color w:val="000000" w:themeColor="text1"/>
          <w:lang w:val="en-GB"/>
        </w:rPr>
        <w:t>Höffe</w:t>
      </w:r>
      <w:proofErr w:type="spellEnd"/>
      <w:r w:rsidRPr="00E8423A">
        <w:rPr>
          <w:rFonts w:ascii="Palatino" w:hAnsi="Palatino"/>
          <w:color w:val="000000" w:themeColor="text1"/>
          <w:lang w:val="en-GB"/>
        </w:rPr>
        <w:t>, O</w:t>
      </w:r>
      <w:r w:rsidR="00B27E21" w:rsidRPr="003B41A3">
        <w:rPr>
          <w:rFonts w:ascii="Palatino" w:hAnsi="Palatino"/>
          <w:color w:val="000000" w:themeColor="text1"/>
          <w:lang w:val="en-GB"/>
        </w:rPr>
        <w:t xml:space="preserve">. </w:t>
      </w:r>
      <w:r>
        <w:rPr>
          <w:rFonts w:ascii="Palatino" w:hAnsi="Palatino"/>
          <w:color w:val="000000" w:themeColor="text1"/>
          <w:lang w:val="en-GB"/>
        </w:rPr>
        <w:t>(</w:t>
      </w:r>
      <w:r w:rsidR="00B27E21" w:rsidRPr="003B41A3">
        <w:rPr>
          <w:rFonts w:ascii="Palatino" w:hAnsi="Palatino"/>
          <w:color w:val="000000" w:themeColor="text1"/>
          <w:lang w:val="en-GB"/>
        </w:rPr>
        <w:t>2010</w:t>
      </w:r>
      <w:r>
        <w:rPr>
          <w:rFonts w:ascii="Palatino" w:hAnsi="Palatino"/>
          <w:color w:val="000000" w:themeColor="text1"/>
          <w:lang w:val="en-GB"/>
        </w:rPr>
        <w:t>)</w:t>
      </w:r>
      <w:r w:rsidR="00B27E21" w:rsidRPr="003B41A3">
        <w:rPr>
          <w:rFonts w:ascii="Palatino" w:hAnsi="Palatino"/>
          <w:color w:val="000000" w:themeColor="text1"/>
          <w:lang w:val="en-GB"/>
        </w:rPr>
        <w:t>. Kant’s Innate Right as a Rational Criterion for Human Rights. In</w:t>
      </w:r>
      <w:r>
        <w:rPr>
          <w:rFonts w:ascii="Palatino" w:hAnsi="Palatino"/>
          <w:color w:val="000000" w:themeColor="text1"/>
          <w:lang w:val="en-GB"/>
        </w:rPr>
        <w:t xml:space="preserve"> L. Denis (Ed.),</w:t>
      </w:r>
      <w:r w:rsidR="00B27E21" w:rsidRPr="003B41A3">
        <w:rPr>
          <w:rFonts w:ascii="Palatino" w:hAnsi="Palatino"/>
          <w:color w:val="000000" w:themeColor="text1"/>
          <w:lang w:val="en-GB"/>
        </w:rPr>
        <w:t xml:space="preserve"> </w:t>
      </w:r>
      <w:r w:rsidR="00B27E21" w:rsidRPr="003B41A3">
        <w:rPr>
          <w:rFonts w:ascii="Palatino" w:hAnsi="Palatino"/>
          <w:i/>
          <w:color w:val="000000" w:themeColor="text1"/>
          <w:lang w:val="en-GB"/>
        </w:rPr>
        <w:t>Kant’s Metaphysics of Morals: A Critical Guide</w:t>
      </w:r>
      <w:r>
        <w:rPr>
          <w:rFonts w:ascii="Palatino" w:hAnsi="Palatino"/>
          <w:color w:val="000000" w:themeColor="text1"/>
          <w:lang w:val="en-GB"/>
        </w:rPr>
        <w:t xml:space="preserve"> (pp.</w:t>
      </w:r>
      <w:r w:rsidR="00B27E21" w:rsidRPr="003B41A3">
        <w:rPr>
          <w:rFonts w:ascii="Palatino" w:hAnsi="Palatino"/>
          <w:color w:val="000000" w:themeColor="text1"/>
          <w:lang w:val="en-GB"/>
        </w:rPr>
        <w:t xml:space="preserve"> 71–92</w:t>
      </w:r>
      <w:r>
        <w:rPr>
          <w:rFonts w:ascii="Palatino" w:hAnsi="Palatino"/>
          <w:color w:val="000000" w:themeColor="text1"/>
          <w:lang w:val="en-GB"/>
        </w:rPr>
        <w:t>)</w:t>
      </w:r>
      <w:r w:rsidR="00B27E21" w:rsidRPr="003B41A3">
        <w:rPr>
          <w:rFonts w:ascii="Palatino" w:hAnsi="Palatino"/>
          <w:color w:val="000000" w:themeColor="text1"/>
          <w:lang w:val="en-GB"/>
        </w:rPr>
        <w:t>. Cambridge: Cambridge University Press.</w:t>
      </w:r>
    </w:p>
    <w:p w14:paraId="1B698B66" w14:textId="510D7024" w:rsidR="00D62FBB" w:rsidRPr="003B41A3" w:rsidRDefault="00B27E21" w:rsidP="006339BD">
      <w:pPr>
        <w:pStyle w:val="Bibliography"/>
        <w:jc w:val="both"/>
        <w:rPr>
          <w:rFonts w:ascii="Palatino" w:hAnsi="Palatino"/>
          <w:color w:val="000000" w:themeColor="text1"/>
          <w:lang w:val="en-GB"/>
        </w:rPr>
      </w:pPr>
      <w:bookmarkStart w:id="43" w:name="ref-Korsgaard2008"/>
      <w:bookmarkEnd w:id="42"/>
      <w:proofErr w:type="spellStart"/>
      <w:r w:rsidRPr="003B41A3">
        <w:rPr>
          <w:rFonts w:ascii="Palatino" w:hAnsi="Palatino"/>
          <w:color w:val="000000" w:themeColor="text1"/>
          <w:lang w:val="en-GB"/>
        </w:rPr>
        <w:lastRenderedPageBreak/>
        <w:t>Korsgaard</w:t>
      </w:r>
      <w:proofErr w:type="spellEnd"/>
      <w:r w:rsidRPr="003B41A3">
        <w:rPr>
          <w:rFonts w:ascii="Palatino" w:hAnsi="Palatino"/>
          <w:color w:val="000000" w:themeColor="text1"/>
          <w:lang w:val="en-GB"/>
        </w:rPr>
        <w:t xml:space="preserve">, C. </w:t>
      </w:r>
      <w:r w:rsidR="00C37DAB">
        <w:rPr>
          <w:rFonts w:ascii="Palatino" w:hAnsi="Palatino"/>
          <w:color w:val="000000" w:themeColor="text1"/>
          <w:lang w:val="en-GB"/>
        </w:rPr>
        <w:t>(</w:t>
      </w:r>
      <w:r w:rsidRPr="003B41A3">
        <w:rPr>
          <w:rFonts w:ascii="Palatino" w:hAnsi="Palatino"/>
          <w:color w:val="000000" w:themeColor="text1"/>
          <w:lang w:val="en-GB"/>
        </w:rPr>
        <w:t>2008</w:t>
      </w:r>
      <w:r w:rsidR="00C37DAB">
        <w:rPr>
          <w:rFonts w:ascii="Palatino" w:hAnsi="Palatino"/>
          <w:color w:val="000000" w:themeColor="text1"/>
          <w:lang w:val="en-GB"/>
        </w:rPr>
        <w:t>)</w:t>
      </w:r>
      <w:r w:rsidRPr="003B41A3">
        <w:rPr>
          <w:rFonts w:ascii="Palatino" w:hAnsi="Palatino"/>
          <w:color w:val="000000" w:themeColor="text1"/>
          <w:lang w:val="en-GB"/>
        </w:rPr>
        <w:t xml:space="preserve">. </w:t>
      </w:r>
      <w:r w:rsidRPr="003B41A3">
        <w:rPr>
          <w:rFonts w:ascii="Palatino" w:hAnsi="Palatino"/>
          <w:i/>
          <w:color w:val="000000" w:themeColor="text1"/>
          <w:lang w:val="en-GB"/>
        </w:rPr>
        <w:t>The Constitution of Agency</w:t>
      </w:r>
      <w:r w:rsidRPr="003B41A3">
        <w:rPr>
          <w:rFonts w:ascii="Palatino" w:hAnsi="Palatino"/>
          <w:color w:val="000000" w:themeColor="text1"/>
          <w:lang w:val="en-GB"/>
        </w:rPr>
        <w:t>. Oxford: Oxford University Press.</w:t>
      </w:r>
    </w:p>
    <w:p w14:paraId="3B1577C9" w14:textId="1AE90989" w:rsidR="00D62FBB" w:rsidRPr="003B41A3" w:rsidRDefault="00B27E21" w:rsidP="006339BD">
      <w:pPr>
        <w:pStyle w:val="Bibliography"/>
        <w:jc w:val="both"/>
        <w:rPr>
          <w:rFonts w:ascii="Palatino" w:hAnsi="Palatino"/>
          <w:color w:val="000000" w:themeColor="text1"/>
          <w:lang w:val="en-GB"/>
        </w:rPr>
      </w:pPr>
      <w:bookmarkStart w:id="44" w:name="ref-Ludwig2015"/>
      <w:bookmarkEnd w:id="43"/>
      <w:r w:rsidRPr="003B41A3">
        <w:rPr>
          <w:rFonts w:ascii="Palatino" w:hAnsi="Palatino"/>
          <w:color w:val="000000" w:themeColor="text1"/>
          <w:lang w:val="en-GB"/>
        </w:rPr>
        <w:t xml:space="preserve">Ludwig, B. </w:t>
      </w:r>
      <w:r w:rsidR="003025E1">
        <w:rPr>
          <w:rFonts w:ascii="Palatino" w:hAnsi="Palatino"/>
          <w:color w:val="000000" w:themeColor="text1"/>
          <w:lang w:val="en-GB"/>
        </w:rPr>
        <w:t>(</w:t>
      </w:r>
      <w:r w:rsidRPr="003B41A3">
        <w:rPr>
          <w:rFonts w:ascii="Palatino" w:hAnsi="Palatino"/>
          <w:color w:val="000000" w:themeColor="text1"/>
          <w:lang w:val="en-GB"/>
        </w:rPr>
        <w:t>2015</w:t>
      </w:r>
      <w:r w:rsidR="003025E1">
        <w:rPr>
          <w:rFonts w:ascii="Palatino" w:hAnsi="Palatino"/>
          <w:color w:val="000000" w:themeColor="text1"/>
          <w:lang w:val="en-GB"/>
        </w:rPr>
        <w:t>)</w:t>
      </w:r>
      <w:r w:rsidRPr="003B41A3">
        <w:rPr>
          <w:rFonts w:ascii="Palatino" w:hAnsi="Palatino"/>
          <w:color w:val="000000" w:themeColor="text1"/>
          <w:lang w:val="en-GB"/>
        </w:rPr>
        <w:t xml:space="preserve">. Sympathy for the Devil(s)? Personality and Legal Coercion in Kant’s Doctrine of Law. </w:t>
      </w:r>
      <w:r w:rsidRPr="003B41A3">
        <w:rPr>
          <w:rFonts w:ascii="Palatino" w:hAnsi="Palatino"/>
          <w:i/>
          <w:color w:val="000000" w:themeColor="text1"/>
          <w:lang w:val="en-GB"/>
        </w:rPr>
        <w:t>Jurisprudence</w:t>
      </w:r>
      <w:r w:rsidR="006C2267">
        <w:rPr>
          <w:rFonts w:ascii="Palatino" w:hAnsi="Palatino"/>
          <w:color w:val="000000" w:themeColor="text1"/>
          <w:lang w:val="en-GB"/>
        </w:rPr>
        <w:t>,</w:t>
      </w:r>
      <w:r w:rsidRPr="003B41A3">
        <w:rPr>
          <w:rFonts w:ascii="Palatino" w:hAnsi="Palatino"/>
          <w:color w:val="000000" w:themeColor="text1"/>
          <w:lang w:val="en-GB"/>
        </w:rPr>
        <w:t xml:space="preserve"> 6 (1)</w:t>
      </w:r>
      <w:r w:rsidR="0088406D">
        <w:rPr>
          <w:rFonts w:ascii="Palatino" w:hAnsi="Palatino"/>
          <w:color w:val="000000" w:themeColor="text1"/>
          <w:lang w:val="en-GB"/>
        </w:rPr>
        <w:t>,</w:t>
      </w:r>
      <w:r w:rsidR="00BC4EB6">
        <w:rPr>
          <w:rFonts w:ascii="Palatino" w:hAnsi="Palatino"/>
          <w:color w:val="000000" w:themeColor="text1"/>
          <w:lang w:val="en-GB"/>
        </w:rPr>
        <w:t xml:space="preserve"> </w:t>
      </w:r>
      <w:r w:rsidRPr="003B41A3">
        <w:rPr>
          <w:rFonts w:ascii="Palatino" w:hAnsi="Palatino"/>
          <w:color w:val="000000" w:themeColor="text1"/>
          <w:lang w:val="en-GB"/>
        </w:rPr>
        <w:t>25–44.</w:t>
      </w:r>
    </w:p>
    <w:p w14:paraId="41A1288B" w14:textId="197EA0BC" w:rsidR="00D62FBB" w:rsidRPr="003B41A3" w:rsidRDefault="00B27E21" w:rsidP="006339BD">
      <w:pPr>
        <w:pStyle w:val="Bibliography"/>
        <w:jc w:val="both"/>
        <w:rPr>
          <w:rFonts w:ascii="Palatino" w:hAnsi="Palatino"/>
          <w:color w:val="000000" w:themeColor="text1"/>
          <w:lang w:val="en-GB"/>
        </w:rPr>
      </w:pPr>
      <w:bookmarkStart w:id="45" w:name="ref-Mulholland1990"/>
      <w:bookmarkEnd w:id="44"/>
      <w:r w:rsidRPr="003B41A3">
        <w:rPr>
          <w:rFonts w:ascii="Palatino" w:hAnsi="Palatino"/>
          <w:color w:val="000000" w:themeColor="text1"/>
          <w:lang w:val="en-GB"/>
        </w:rPr>
        <w:t xml:space="preserve">Mulholland, L. </w:t>
      </w:r>
      <w:r w:rsidR="007E4185">
        <w:rPr>
          <w:rFonts w:ascii="Palatino" w:hAnsi="Palatino"/>
          <w:color w:val="000000" w:themeColor="text1"/>
          <w:lang w:val="en-GB"/>
        </w:rPr>
        <w:t>(</w:t>
      </w:r>
      <w:r w:rsidRPr="003B41A3">
        <w:rPr>
          <w:rFonts w:ascii="Palatino" w:hAnsi="Palatino"/>
          <w:color w:val="000000" w:themeColor="text1"/>
          <w:lang w:val="en-GB"/>
        </w:rPr>
        <w:t>1990</w:t>
      </w:r>
      <w:r w:rsidR="007E4185">
        <w:rPr>
          <w:rFonts w:ascii="Palatino" w:hAnsi="Palatino"/>
          <w:color w:val="000000" w:themeColor="text1"/>
          <w:lang w:val="en-GB"/>
        </w:rPr>
        <w:t>)</w:t>
      </w:r>
      <w:r w:rsidRPr="003B41A3">
        <w:rPr>
          <w:rFonts w:ascii="Palatino" w:hAnsi="Palatino"/>
          <w:color w:val="000000" w:themeColor="text1"/>
          <w:lang w:val="en-GB"/>
        </w:rPr>
        <w:t xml:space="preserve">. </w:t>
      </w:r>
      <w:r w:rsidRPr="003B41A3">
        <w:rPr>
          <w:rFonts w:ascii="Palatino" w:hAnsi="Palatino"/>
          <w:i/>
          <w:color w:val="000000" w:themeColor="text1"/>
          <w:lang w:val="en-GB"/>
        </w:rPr>
        <w:t>Kant’s System of Rights</w:t>
      </w:r>
      <w:r w:rsidRPr="003B41A3">
        <w:rPr>
          <w:rFonts w:ascii="Palatino" w:hAnsi="Palatino"/>
          <w:color w:val="000000" w:themeColor="text1"/>
          <w:lang w:val="en-GB"/>
        </w:rPr>
        <w:t>. New York: Columbia University Press.</w:t>
      </w:r>
    </w:p>
    <w:p w14:paraId="5E9D441F" w14:textId="0C37AE54" w:rsidR="00D62FBB" w:rsidRPr="00E669DE" w:rsidRDefault="00B27E21" w:rsidP="006339BD">
      <w:pPr>
        <w:pStyle w:val="Bibliography"/>
        <w:jc w:val="both"/>
        <w:rPr>
          <w:rFonts w:ascii="Palatino" w:hAnsi="Palatino"/>
          <w:color w:val="000000" w:themeColor="text1"/>
          <w:lang w:val="en-GB"/>
        </w:rPr>
      </w:pPr>
      <w:bookmarkStart w:id="46" w:name="ref-Newhouse2016"/>
      <w:bookmarkEnd w:id="45"/>
      <w:r w:rsidRPr="003B41A3">
        <w:rPr>
          <w:rFonts w:ascii="Palatino" w:hAnsi="Palatino"/>
          <w:color w:val="000000" w:themeColor="text1"/>
          <w:lang w:val="en-GB"/>
        </w:rPr>
        <w:t xml:space="preserve">Newhouse, M. </w:t>
      </w:r>
      <w:r w:rsidR="000C3A63">
        <w:rPr>
          <w:rFonts w:ascii="Palatino" w:hAnsi="Palatino"/>
          <w:color w:val="000000" w:themeColor="text1"/>
          <w:lang w:val="en-GB"/>
        </w:rPr>
        <w:t>(</w:t>
      </w:r>
      <w:r w:rsidRPr="003B41A3">
        <w:rPr>
          <w:rFonts w:ascii="Palatino" w:hAnsi="Palatino"/>
          <w:color w:val="000000" w:themeColor="text1"/>
          <w:lang w:val="en-GB"/>
        </w:rPr>
        <w:t>2016</w:t>
      </w:r>
      <w:r w:rsidR="000C3A63">
        <w:rPr>
          <w:rFonts w:ascii="Palatino" w:hAnsi="Palatino"/>
          <w:color w:val="000000" w:themeColor="text1"/>
          <w:lang w:val="en-GB"/>
        </w:rPr>
        <w:t>)</w:t>
      </w:r>
      <w:r w:rsidRPr="003B41A3">
        <w:rPr>
          <w:rFonts w:ascii="Palatino" w:hAnsi="Palatino"/>
          <w:color w:val="000000" w:themeColor="text1"/>
          <w:lang w:val="en-GB"/>
        </w:rPr>
        <w:t xml:space="preserve">. Two Types of Legal Wrongdoing. </w:t>
      </w:r>
      <w:r w:rsidRPr="00E669DE">
        <w:rPr>
          <w:rFonts w:ascii="Palatino" w:hAnsi="Palatino"/>
          <w:i/>
          <w:color w:val="000000" w:themeColor="text1"/>
          <w:lang w:val="en-GB"/>
        </w:rPr>
        <w:t>Legal Theory</w:t>
      </w:r>
      <w:r w:rsidR="00EA6552">
        <w:rPr>
          <w:rFonts w:ascii="Palatino" w:hAnsi="Palatino"/>
          <w:color w:val="000000" w:themeColor="text1"/>
          <w:lang w:val="en-GB"/>
        </w:rPr>
        <w:t>,</w:t>
      </w:r>
      <w:r w:rsidRPr="00E669DE">
        <w:rPr>
          <w:rFonts w:ascii="Palatino" w:hAnsi="Palatino"/>
          <w:color w:val="000000" w:themeColor="text1"/>
          <w:lang w:val="en-GB"/>
        </w:rPr>
        <w:t xml:space="preserve"> 22 (1)</w:t>
      </w:r>
      <w:r w:rsidR="000C3A63" w:rsidRPr="00E669DE">
        <w:rPr>
          <w:rFonts w:ascii="Palatino" w:hAnsi="Palatino"/>
          <w:color w:val="000000" w:themeColor="text1"/>
          <w:lang w:val="en-GB"/>
        </w:rPr>
        <w:t>,</w:t>
      </w:r>
      <w:r w:rsidRPr="00E669DE">
        <w:rPr>
          <w:rFonts w:ascii="Palatino" w:hAnsi="Palatino"/>
          <w:color w:val="000000" w:themeColor="text1"/>
          <w:lang w:val="en-GB"/>
        </w:rPr>
        <w:t xml:space="preserve"> 59–75.</w:t>
      </w:r>
    </w:p>
    <w:p w14:paraId="524B3B1E" w14:textId="50D32E27" w:rsidR="00D62FBB" w:rsidRPr="000F0BC2" w:rsidRDefault="00B27E21" w:rsidP="006339BD">
      <w:pPr>
        <w:pStyle w:val="Bibliography"/>
        <w:jc w:val="both"/>
        <w:rPr>
          <w:rFonts w:ascii="Palatino" w:hAnsi="Palatino"/>
          <w:color w:val="000000" w:themeColor="text1"/>
          <w:lang w:val="de-DE"/>
        </w:rPr>
      </w:pPr>
      <w:bookmarkStart w:id="47" w:name="ref-Pinzani2005"/>
      <w:bookmarkEnd w:id="46"/>
      <w:proofErr w:type="spellStart"/>
      <w:r w:rsidRPr="00081F1B">
        <w:rPr>
          <w:rFonts w:ascii="Palatino" w:hAnsi="Palatino"/>
          <w:color w:val="000000" w:themeColor="text1"/>
          <w:lang w:val="de-DE"/>
        </w:rPr>
        <w:t>Pinzani</w:t>
      </w:r>
      <w:proofErr w:type="spellEnd"/>
      <w:r w:rsidRPr="00081F1B">
        <w:rPr>
          <w:rFonts w:ascii="Palatino" w:hAnsi="Palatino"/>
          <w:color w:val="000000" w:themeColor="text1"/>
          <w:lang w:val="de-DE"/>
        </w:rPr>
        <w:t xml:space="preserve">, A. </w:t>
      </w:r>
      <w:r w:rsidR="00BC4EB6" w:rsidRPr="00081F1B">
        <w:rPr>
          <w:rFonts w:ascii="Palatino" w:hAnsi="Palatino"/>
          <w:color w:val="000000" w:themeColor="text1"/>
          <w:lang w:val="de-DE"/>
        </w:rPr>
        <w:t>(</w:t>
      </w:r>
      <w:r w:rsidRPr="00081F1B">
        <w:rPr>
          <w:rFonts w:ascii="Palatino" w:hAnsi="Palatino"/>
          <w:color w:val="000000" w:themeColor="text1"/>
          <w:lang w:val="de-DE"/>
        </w:rPr>
        <w:t>2005</w:t>
      </w:r>
      <w:r w:rsidR="00BC4EB6" w:rsidRPr="00081F1B">
        <w:rPr>
          <w:rFonts w:ascii="Palatino" w:hAnsi="Palatino"/>
          <w:color w:val="000000" w:themeColor="text1"/>
          <w:lang w:val="de-DE"/>
        </w:rPr>
        <w:t>)</w:t>
      </w:r>
      <w:r w:rsidRPr="00081F1B">
        <w:rPr>
          <w:rFonts w:ascii="Palatino" w:hAnsi="Palatino"/>
          <w:color w:val="000000" w:themeColor="text1"/>
          <w:lang w:val="de-DE"/>
        </w:rPr>
        <w:t xml:space="preserve">. </w:t>
      </w:r>
      <w:r w:rsidRPr="000F0BC2">
        <w:rPr>
          <w:rFonts w:ascii="Palatino" w:hAnsi="Palatino"/>
          <w:color w:val="000000" w:themeColor="text1"/>
          <w:lang w:val="de-DE"/>
        </w:rPr>
        <w:t xml:space="preserve">Der </w:t>
      </w:r>
      <w:proofErr w:type="gramStart"/>
      <w:r w:rsidRPr="000F0BC2">
        <w:rPr>
          <w:rFonts w:ascii="Palatino" w:hAnsi="Palatino"/>
          <w:color w:val="000000" w:themeColor="text1"/>
          <w:lang w:val="de-DE"/>
        </w:rPr>
        <w:t>Systematische</w:t>
      </w:r>
      <w:proofErr w:type="gramEnd"/>
      <w:r w:rsidRPr="000F0BC2">
        <w:rPr>
          <w:rFonts w:ascii="Palatino" w:hAnsi="Palatino"/>
          <w:color w:val="000000" w:themeColor="text1"/>
          <w:lang w:val="de-DE"/>
        </w:rPr>
        <w:t xml:space="preserve"> Stellenwert Der Pseudo-</w:t>
      </w:r>
      <w:proofErr w:type="spellStart"/>
      <w:r w:rsidRPr="000F0BC2">
        <w:rPr>
          <w:rFonts w:ascii="Palatino" w:hAnsi="Palatino"/>
          <w:color w:val="000000" w:themeColor="text1"/>
          <w:lang w:val="de-DE"/>
        </w:rPr>
        <w:t>Ulpianischen</w:t>
      </w:r>
      <w:proofErr w:type="spellEnd"/>
      <w:r w:rsidRPr="000F0BC2">
        <w:rPr>
          <w:rFonts w:ascii="Palatino" w:hAnsi="Palatino"/>
          <w:color w:val="000000" w:themeColor="text1"/>
          <w:lang w:val="de-DE"/>
        </w:rPr>
        <w:t xml:space="preserve"> Regeln in Kants Rechtslehre. </w:t>
      </w:r>
      <w:r w:rsidRPr="000F0BC2">
        <w:rPr>
          <w:rFonts w:ascii="Palatino" w:hAnsi="Palatino"/>
          <w:i/>
          <w:color w:val="000000" w:themeColor="text1"/>
          <w:lang w:val="de-DE"/>
        </w:rPr>
        <w:t>Zeitschrift Für Philosophische Forschung</w:t>
      </w:r>
      <w:r w:rsidR="00D95692">
        <w:rPr>
          <w:rFonts w:ascii="Palatino" w:hAnsi="Palatino"/>
          <w:color w:val="000000" w:themeColor="text1"/>
          <w:lang w:val="de-DE"/>
        </w:rPr>
        <w:t>,</w:t>
      </w:r>
      <w:r w:rsidRPr="000F0BC2">
        <w:rPr>
          <w:rFonts w:ascii="Palatino" w:hAnsi="Palatino"/>
          <w:color w:val="000000" w:themeColor="text1"/>
          <w:lang w:val="de-DE"/>
        </w:rPr>
        <w:t xml:space="preserve"> 59 (1)</w:t>
      </w:r>
      <w:r w:rsidR="00291CD5">
        <w:rPr>
          <w:rFonts w:ascii="Palatino" w:hAnsi="Palatino"/>
          <w:color w:val="000000" w:themeColor="text1"/>
          <w:lang w:val="de-DE"/>
        </w:rPr>
        <w:t>,</w:t>
      </w:r>
      <w:r w:rsidR="00BC4EB6">
        <w:rPr>
          <w:rFonts w:ascii="Palatino" w:hAnsi="Palatino"/>
          <w:color w:val="000000" w:themeColor="text1"/>
          <w:lang w:val="de-DE"/>
        </w:rPr>
        <w:t xml:space="preserve"> </w:t>
      </w:r>
      <w:r w:rsidRPr="000F0BC2">
        <w:rPr>
          <w:rFonts w:ascii="Palatino" w:hAnsi="Palatino"/>
          <w:color w:val="000000" w:themeColor="text1"/>
          <w:lang w:val="de-DE"/>
        </w:rPr>
        <w:t>71–94.</w:t>
      </w:r>
    </w:p>
    <w:p w14:paraId="2B27D048" w14:textId="34BD77D6" w:rsidR="00D62FBB" w:rsidRPr="00F526ED" w:rsidRDefault="00B27E21" w:rsidP="006339BD">
      <w:pPr>
        <w:pStyle w:val="Bibliography"/>
        <w:jc w:val="both"/>
        <w:rPr>
          <w:rFonts w:ascii="Palatino" w:hAnsi="Palatino"/>
          <w:color w:val="000000" w:themeColor="text1"/>
          <w:lang w:val="de-DE"/>
        </w:rPr>
      </w:pPr>
      <w:bookmarkStart w:id="48" w:name="ref-Pippin1999"/>
      <w:bookmarkEnd w:id="47"/>
      <w:proofErr w:type="spellStart"/>
      <w:r w:rsidRPr="000F0BC2">
        <w:rPr>
          <w:rFonts w:ascii="Palatino" w:hAnsi="Palatino"/>
          <w:color w:val="000000" w:themeColor="text1"/>
          <w:lang w:val="de-DE"/>
        </w:rPr>
        <w:t>Pippin</w:t>
      </w:r>
      <w:proofErr w:type="spellEnd"/>
      <w:r w:rsidRPr="000F0BC2">
        <w:rPr>
          <w:rFonts w:ascii="Palatino" w:hAnsi="Palatino"/>
          <w:color w:val="000000" w:themeColor="text1"/>
          <w:lang w:val="de-DE"/>
        </w:rPr>
        <w:t xml:space="preserve">, R. </w:t>
      </w:r>
      <w:r w:rsidR="00C9249E">
        <w:rPr>
          <w:rFonts w:ascii="Palatino" w:hAnsi="Palatino"/>
          <w:color w:val="000000" w:themeColor="text1"/>
          <w:lang w:val="de-DE"/>
        </w:rPr>
        <w:t>(</w:t>
      </w:r>
      <w:r w:rsidRPr="000F0BC2">
        <w:rPr>
          <w:rFonts w:ascii="Palatino" w:hAnsi="Palatino"/>
          <w:color w:val="000000" w:themeColor="text1"/>
          <w:lang w:val="de-DE"/>
        </w:rPr>
        <w:t>1999</w:t>
      </w:r>
      <w:r w:rsidR="00C9249E">
        <w:rPr>
          <w:rFonts w:ascii="Palatino" w:hAnsi="Palatino"/>
          <w:color w:val="000000" w:themeColor="text1"/>
          <w:lang w:val="de-DE"/>
        </w:rPr>
        <w:t>)</w:t>
      </w:r>
      <w:r w:rsidRPr="000F0BC2">
        <w:rPr>
          <w:rFonts w:ascii="Palatino" w:hAnsi="Palatino"/>
          <w:color w:val="000000" w:themeColor="text1"/>
          <w:lang w:val="de-DE"/>
        </w:rPr>
        <w:t xml:space="preserve">. </w:t>
      </w:r>
      <w:proofErr w:type="spellStart"/>
      <w:r w:rsidRPr="000F0BC2">
        <w:rPr>
          <w:rFonts w:ascii="Palatino" w:hAnsi="Palatino"/>
          <w:color w:val="000000" w:themeColor="text1"/>
          <w:lang w:val="de-DE"/>
        </w:rPr>
        <w:t>Dividing</w:t>
      </w:r>
      <w:proofErr w:type="spellEnd"/>
      <w:r w:rsidRPr="000F0BC2">
        <w:rPr>
          <w:rFonts w:ascii="Palatino" w:hAnsi="Palatino"/>
          <w:color w:val="000000" w:themeColor="text1"/>
          <w:lang w:val="de-DE"/>
        </w:rPr>
        <w:t xml:space="preserve"> </w:t>
      </w:r>
      <w:proofErr w:type="spellStart"/>
      <w:r w:rsidRPr="000F0BC2">
        <w:rPr>
          <w:rFonts w:ascii="Palatino" w:hAnsi="Palatino"/>
          <w:color w:val="000000" w:themeColor="text1"/>
          <w:lang w:val="de-DE"/>
        </w:rPr>
        <w:t>and</w:t>
      </w:r>
      <w:proofErr w:type="spellEnd"/>
      <w:r w:rsidRPr="000F0BC2">
        <w:rPr>
          <w:rFonts w:ascii="Palatino" w:hAnsi="Palatino"/>
          <w:color w:val="000000" w:themeColor="text1"/>
          <w:lang w:val="de-DE"/>
        </w:rPr>
        <w:t xml:space="preserve"> </w:t>
      </w:r>
      <w:proofErr w:type="spellStart"/>
      <w:r w:rsidRPr="000F0BC2">
        <w:rPr>
          <w:rFonts w:ascii="Palatino" w:hAnsi="Palatino"/>
          <w:color w:val="000000" w:themeColor="text1"/>
          <w:lang w:val="de-DE"/>
        </w:rPr>
        <w:t>Deriving</w:t>
      </w:r>
      <w:proofErr w:type="spellEnd"/>
      <w:r w:rsidRPr="000F0BC2">
        <w:rPr>
          <w:rFonts w:ascii="Palatino" w:hAnsi="Palatino"/>
          <w:color w:val="000000" w:themeColor="text1"/>
          <w:lang w:val="de-DE"/>
        </w:rPr>
        <w:t xml:space="preserve"> in </w:t>
      </w:r>
      <w:proofErr w:type="spellStart"/>
      <w:r w:rsidRPr="000F0BC2">
        <w:rPr>
          <w:rFonts w:ascii="Palatino" w:hAnsi="Palatino"/>
          <w:color w:val="000000" w:themeColor="text1"/>
          <w:lang w:val="de-DE"/>
        </w:rPr>
        <w:t>Kant’s</w:t>
      </w:r>
      <w:proofErr w:type="spellEnd"/>
      <w:r w:rsidRPr="000F0BC2">
        <w:rPr>
          <w:rFonts w:ascii="Palatino" w:hAnsi="Palatino"/>
          <w:color w:val="000000" w:themeColor="text1"/>
          <w:lang w:val="de-DE"/>
        </w:rPr>
        <w:t xml:space="preserve"> Rechtslehre. In </w:t>
      </w:r>
      <w:r w:rsidR="00753527">
        <w:rPr>
          <w:rFonts w:ascii="Palatino" w:hAnsi="Palatino"/>
          <w:color w:val="000000" w:themeColor="text1"/>
          <w:lang w:val="de-DE"/>
        </w:rPr>
        <w:t xml:space="preserve">O. </w:t>
      </w:r>
      <w:proofErr w:type="spellStart"/>
      <w:r w:rsidR="00753527" w:rsidRPr="000F0BC2">
        <w:rPr>
          <w:rFonts w:ascii="Palatino" w:hAnsi="Palatino"/>
          <w:color w:val="000000" w:themeColor="text1"/>
          <w:lang w:val="de-DE"/>
        </w:rPr>
        <w:t>Höffe</w:t>
      </w:r>
      <w:proofErr w:type="spellEnd"/>
      <w:r w:rsidR="00753527">
        <w:rPr>
          <w:rFonts w:ascii="Palatino" w:hAnsi="Palatino"/>
          <w:color w:val="000000" w:themeColor="text1"/>
          <w:lang w:val="de-DE"/>
        </w:rPr>
        <w:t xml:space="preserve"> (</w:t>
      </w:r>
      <w:r w:rsidR="002D11F5">
        <w:rPr>
          <w:rFonts w:ascii="Palatino" w:hAnsi="Palatino"/>
          <w:color w:val="000000" w:themeColor="text1"/>
          <w:lang w:val="de-DE"/>
        </w:rPr>
        <w:t>E</w:t>
      </w:r>
      <w:r w:rsidR="00753527">
        <w:rPr>
          <w:rFonts w:ascii="Palatino" w:hAnsi="Palatino"/>
          <w:color w:val="000000" w:themeColor="text1"/>
          <w:lang w:val="de-DE"/>
        </w:rPr>
        <w:t>d.),</w:t>
      </w:r>
      <w:r w:rsidR="00753527" w:rsidRPr="000F0BC2">
        <w:rPr>
          <w:rFonts w:ascii="Palatino" w:hAnsi="Palatino"/>
          <w:i/>
          <w:color w:val="000000" w:themeColor="text1"/>
          <w:lang w:val="de-DE"/>
        </w:rPr>
        <w:t xml:space="preserve"> </w:t>
      </w:r>
      <w:proofErr w:type="gramStart"/>
      <w:r w:rsidRPr="000F0BC2">
        <w:rPr>
          <w:rFonts w:ascii="Palatino" w:hAnsi="Palatino"/>
          <w:i/>
          <w:color w:val="000000" w:themeColor="text1"/>
          <w:lang w:val="de-DE"/>
        </w:rPr>
        <w:t>Metaphysische</w:t>
      </w:r>
      <w:proofErr w:type="gramEnd"/>
      <w:r w:rsidRPr="000F0BC2">
        <w:rPr>
          <w:rFonts w:ascii="Palatino" w:hAnsi="Palatino"/>
          <w:i/>
          <w:color w:val="000000" w:themeColor="text1"/>
          <w:lang w:val="de-DE"/>
        </w:rPr>
        <w:t xml:space="preserve"> Anfangsgründe Der Rechtslehre</w:t>
      </w:r>
      <w:r w:rsidRPr="000F0BC2">
        <w:rPr>
          <w:rFonts w:ascii="Palatino" w:hAnsi="Palatino"/>
          <w:color w:val="000000" w:themeColor="text1"/>
          <w:lang w:val="de-DE"/>
        </w:rPr>
        <w:t xml:space="preserve"> </w:t>
      </w:r>
      <w:r w:rsidR="00753527">
        <w:rPr>
          <w:rFonts w:ascii="Palatino" w:hAnsi="Palatino"/>
          <w:color w:val="000000" w:themeColor="text1"/>
          <w:lang w:val="de-DE"/>
        </w:rPr>
        <w:t xml:space="preserve">(pp. </w:t>
      </w:r>
      <w:r w:rsidRPr="000F0BC2">
        <w:rPr>
          <w:rFonts w:ascii="Palatino" w:hAnsi="Palatino"/>
          <w:color w:val="000000" w:themeColor="text1"/>
          <w:lang w:val="de-DE"/>
        </w:rPr>
        <w:t>63–86</w:t>
      </w:r>
      <w:r w:rsidR="00753527">
        <w:rPr>
          <w:rFonts w:ascii="Palatino" w:hAnsi="Palatino"/>
          <w:color w:val="000000" w:themeColor="text1"/>
          <w:lang w:val="de-DE"/>
        </w:rPr>
        <w:t>)</w:t>
      </w:r>
      <w:r w:rsidRPr="000F0BC2">
        <w:rPr>
          <w:rFonts w:ascii="Palatino" w:hAnsi="Palatino"/>
          <w:color w:val="000000" w:themeColor="text1"/>
          <w:lang w:val="de-DE"/>
        </w:rPr>
        <w:t xml:space="preserve">. </w:t>
      </w:r>
      <w:r w:rsidRPr="00F526ED">
        <w:rPr>
          <w:rFonts w:ascii="Palatino" w:hAnsi="Palatino"/>
          <w:color w:val="000000" w:themeColor="text1"/>
          <w:lang w:val="de-DE"/>
        </w:rPr>
        <w:t>Berlin: Akademie Verlag.</w:t>
      </w:r>
    </w:p>
    <w:p w14:paraId="316E2097" w14:textId="066C0F31" w:rsidR="00D62FBB" w:rsidRDefault="00B27E21" w:rsidP="006339BD">
      <w:pPr>
        <w:pStyle w:val="Bibliography"/>
        <w:jc w:val="both"/>
        <w:rPr>
          <w:rFonts w:ascii="Palatino" w:hAnsi="Palatino"/>
          <w:color w:val="000000" w:themeColor="text1"/>
          <w:lang w:val="en-GB"/>
        </w:rPr>
      </w:pPr>
      <w:bookmarkStart w:id="49" w:name="ref-Rauscher2017"/>
      <w:bookmarkEnd w:id="48"/>
      <w:r w:rsidRPr="00F526ED">
        <w:rPr>
          <w:rFonts w:ascii="Palatino" w:hAnsi="Palatino"/>
          <w:color w:val="000000" w:themeColor="text1"/>
          <w:lang w:val="de-DE"/>
        </w:rPr>
        <w:t xml:space="preserve">Rauscher, F. </w:t>
      </w:r>
      <w:r w:rsidR="005A5A8A" w:rsidRPr="00081F1B">
        <w:rPr>
          <w:rFonts w:ascii="Palatino" w:hAnsi="Palatino"/>
          <w:color w:val="000000" w:themeColor="text1"/>
          <w:lang w:val="de-DE"/>
        </w:rPr>
        <w:t>(</w:t>
      </w:r>
      <w:r w:rsidRPr="00081F1B">
        <w:rPr>
          <w:rFonts w:ascii="Palatino" w:hAnsi="Palatino"/>
          <w:color w:val="000000" w:themeColor="text1"/>
          <w:lang w:val="de-DE"/>
        </w:rPr>
        <w:t>2017</w:t>
      </w:r>
      <w:r w:rsidR="005A5A8A" w:rsidRPr="00081F1B">
        <w:rPr>
          <w:rFonts w:ascii="Palatino" w:hAnsi="Palatino"/>
          <w:color w:val="000000" w:themeColor="text1"/>
          <w:lang w:val="de-DE"/>
        </w:rPr>
        <w:t>)</w:t>
      </w:r>
      <w:r w:rsidRPr="00081F1B">
        <w:rPr>
          <w:rFonts w:ascii="Palatino" w:hAnsi="Palatino"/>
          <w:color w:val="000000" w:themeColor="text1"/>
          <w:lang w:val="de-DE"/>
        </w:rPr>
        <w:t xml:space="preserve">. </w:t>
      </w:r>
      <w:proofErr w:type="spellStart"/>
      <w:r w:rsidRPr="00081F1B">
        <w:rPr>
          <w:rFonts w:ascii="Palatino" w:hAnsi="Palatino"/>
          <w:color w:val="000000" w:themeColor="text1"/>
          <w:lang w:val="de-DE"/>
        </w:rPr>
        <w:t>Kant’s</w:t>
      </w:r>
      <w:proofErr w:type="spellEnd"/>
      <w:r w:rsidRPr="00081F1B">
        <w:rPr>
          <w:rFonts w:ascii="Palatino" w:hAnsi="Palatino"/>
          <w:color w:val="000000" w:themeColor="text1"/>
          <w:lang w:val="de-DE"/>
        </w:rPr>
        <w:t xml:space="preserve"> </w:t>
      </w:r>
      <w:proofErr w:type="spellStart"/>
      <w:r w:rsidRPr="00081F1B">
        <w:rPr>
          <w:rFonts w:ascii="Palatino" w:hAnsi="Palatino"/>
          <w:color w:val="000000" w:themeColor="text1"/>
          <w:lang w:val="de-DE"/>
        </w:rPr>
        <w:t>Social</w:t>
      </w:r>
      <w:proofErr w:type="spellEnd"/>
      <w:r w:rsidRPr="00081F1B">
        <w:rPr>
          <w:rFonts w:ascii="Palatino" w:hAnsi="Palatino"/>
          <w:color w:val="000000" w:themeColor="text1"/>
          <w:lang w:val="de-DE"/>
        </w:rPr>
        <w:t xml:space="preserve"> </w:t>
      </w:r>
      <w:proofErr w:type="spellStart"/>
      <w:r w:rsidRPr="00081F1B">
        <w:rPr>
          <w:rFonts w:ascii="Palatino" w:hAnsi="Palatino"/>
          <w:color w:val="000000" w:themeColor="text1"/>
          <w:lang w:val="de-DE"/>
        </w:rPr>
        <w:t>and</w:t>
      </w:r>
      <w:proofErr w:type="spellEnd"/>
      <w:r w:rsidRPr="00081F1B">
        <w:rPr>
          <w:rFonts w:ascii="Palatino" w:hAnsi="Palatino"/>
          <w:color w:val="000000" w:themeColor="text1"/>
          <w:lang w:val="de-DE"/>
        </w:rPr>
        <w:t xml:space="preserve"> Political </w:t>
      </w:r>
      <w:proofErr w:type="spellStart"/>
      <w:r w:rsidRPr="00081F1B">
        <w:rPr>
          <w:rFonts w:ascii="Palatino" w:hAnsi="Palatino"/>
          <w:color w:val="000000" w:themeColor="text1"/>
          <w:lang w:val="de-DE"/>
        </w:rPr>
        <w:t>Philosophy</w:t>
      </w:r>
      <w:proofErr w:type="spellEnd"/>
      <w:r w:rsidRPr="00081F1B">
        <w:rPr>
          <w:rFonts w:ascii="Palatino" w:hAnsi="Palatino"/>
          <w:color w:val="000000" w:themeColor="text1"/>
          <w:lang w:val="de-DE"/>
        </w:rPr>
        <w:t xml:space="preserve">. </w:t>
      </w:r>
      <w:r w:rsidRPr="003B41A3">
        <w:rPr>
          <w:rFonts w:ascii="Palatino" w:hAnsi="Palatino"/>
          <w:i/>
          <w:color w:val="000000" w:themeColor="text1"/>
          <w:lang w:val="en-GB"/>
        </w:rPr>
        <w:t xml:space="preserve">The Stanford </w:t>
      </w:r>
      <w:proofErr w:type="spellStart"/>
      <w:r w:rsidRPr="003B41A3">
        <w:rPr>
          <w:rFonts w:ascii="Palatino" w:hAnsi="Palatino"/>
          <w:i/>
          <w:color w:val="000000" w:themeColor="text1"/>
          <w:lang w:val="en-GB"/>
        </w:rPr>
        <w:t>Encyclopedia</w:t>
      </w:r>
      <w:proofErr w:type="spellEnd"/>
      <w:r w:rsidRPr="003B41A3">
        <w:rPr>
          <w:rFonts w:ascii="Palatino" w:hAnsi="Palatino"/>
          <w:i/>
          <w:color w:val="000000" w:themeColor="text1"/>
          <w:lang w:val="en-GB"/>
        </w:rPr>
        <w:t xml:space="preserve"> of Philosophy</w:t>
      </w:r>
      <w:r w:rsidRPr="003B41A3">
        <w:rPr>
          <w:rFonts w:ascii="Palatino" w:hAnsi="Palatino"/>
          <w:color w:val="000000" w:themeColor="text1"/>
          <w:lang w:val="en-GB"/>
        </w:rPr>
        <w:t>.</w:t>
      </w:r>
    </w:p>
    <w:p w14:paraId="40A7C239" w14:textId="3BE10E88" w:rsidR="00016DD1" w:rsidRPr="00016DD1" w:rsidRDefault="00016DD1" w:rsidP="006339BD">
      <w:pPr>
        <w:pStyle w:val="Bibliography"/>
        <w:jc w:val="both"/>
        <w:rPr>
          <w:rFonts w:ascii="Palatino" w:hAnsi="Palatino"/>
          <w:color w:val="000000" w:themeColor="text1"/>
          <w:lang w:val="en-GB"/>
        </w:rPr>
      </w:pPr>
      <w:r>
        <w:rPr>
          <w:rFonts w:ascii="Palatino" w:hAnsi="Palatino"/>
          <w:color w:val="000000" w:themeColor="text1"/>
          <w:lang w:val="en-GB"/>
        </w:rPr>
        <w:t xml:space="preserve">Rawls, J. </w:t>
      </w:r>
      <w:r w:rsidR="003E254F">
        <w:rPr>
          <w:rFonts w:ascii="Palatino" w:hAnsi="Palatino"/>
          <w:color w:val="000000" w:themeColor="text1"/>
          <w:lang w:val="en-GB"/>
        </w:rPr>
        <w:t>(</w:t>
      </w:r>
      <w:r>
        <w:rPr>
          <w:rFonts w:ascii="Palatino" w:hAnsi="Palatino"/>
          <w:color w:val="000000" w:themeColor="text1"/>
          <w:lang w:val="en-GB"/>
        </w:rPr>
        <w:t>1999</w:t>
      </w:r>
      <w:r w:rsidR="003E254F">
        <w:rPr>
          <w:rFonts w:ascii="Palatino" w:hAnsi="Palatino"/>
          <w:color w:val="000000" w:themeColor="text1"/>
          <w:lang w:val="en-GB"/>
        </w:rPr>
        <w:t>)</w:t>
      </w:r>
      <w:r>
        <w:rPr>
          <w:rFonts w:ascii="Palatino" w:hAnsi="Palatino"/>
          <w:color w:val="000000" w:themeColor="text1"/>
          <w:lang w:val="en-GB"/>
        </w:rPr>
        <w:t xml:space="preserve">. </w:t>
      </w:r>
      <w:r>
        <w:rPr>
          <w:rFonts w:ascii="Palatino" w:hAnsi="Palatino"/>
          <w:i/>
          <w:color w:val="000000" w:themeColor="text1"/>
          <w:lang w:val="en-GB"/>
        </w:rPr>
        <w:t>A Theory of Justice: revised edition</w:t>
      </w:r>
      <w:r>
        <w:rPr>
          <w:rFonts w:ascii="Palatino" w:hAnsi="Palatino"/>
          <w:color w:val="000000" w:themeColor="text1"/>
          <w:lang w:val="en-GB"/>
        </w:rPr>
        <w:t>. Cambridge: Harvard University Press.</w:t>
      </w:r>
    </w:p>
    <w:p w14:paraId="68E510CD" w14:textId="09D4794F" w:rsidR="00D62FBB" w:rsidRPr="003B41A3" w:rsidRDefault="00B27E21" w:rsidP="006339BD">
      <w:pPr>
        <w:pStyle w:val="Bibliography"/>
        <w:jc w:val="both"/>
        <w:rPr>
          <w:rFonts w:ascii="Palatino" w:hAnsi="Palatino"/>
          <w:color w:val="000000" w:themeColor="text1"/>
          <w:lang w:val="en-GB"/>
        </w:rPr>
      </w:pPr>
      <w:bookmarkStart w:id="50" w:name="ref-Ripstein2009"/>
      <w:bookmarkEnd w:id="49"/>
      <w:r w:rsidRPr="003B41A3">
        <w:rPr>
          <w:rFonts w:ascii="Palatino" w:hAnsi="Palatino"/>
          <w:color w:val="000000" w:themeColor="text1"/>
          <w:lang w:val="en-GB"/>
        </w:rPr>
        <w:t xml:space="preserve">Ripstein, A. </w:t>
      </w:r>
      <w:r w:rsidR="00712F09">
        <w:rPr>
          <w:rFonts w:ascii="Palatino" w:hAnsi="Palatino"/>
          <w:color w:val="000000" w:themeColor="text1"/>
          <w:lang w:val="en-GB"/>
        </w:rPr>
        <w:t>(</w:t>
      </w:r>
      <w:r w:rsidRPr="003B41A3">
        <w:rPr>
          <w:rFonts w:ascii="Palatino" w:hAnsi="Palatino"/>
          <w:color w:val="000000" w:themeColor="text1"/>
          <w:lang w:val="en-GB"/>
        </w:rPr>
        <w:t>2009</w:t>
      </w:r>
      <w:r w:rsidR="00712F09">
        <w:rPr>
          <w:rFonts w:ascii="Palatino" w:hAnsi="Palatino"/>
          <w:color w:val="000000" w:themeColor="text1"/>
          <w:lang w:val="en-GB"/>
        </w:rPr>
        <w:t>)</w:t>
      </w:r>
      <w:r w:rsidRPr="003B41A3">
        <w:rPr>
          <w:rFonts w:ascii="Palatino" w:hAnsi="Palatino"/>
          <w:color w:val="000000" w:themeColor="text1"/>
          <w:lang w:val="en-GB"/>
        </w:rPr>
        <w:t xml:space="preserve">. </w:t>
      </w:r>
      <w:r w:rsidRPr="003B41A3">
        <w:rPr>
          <w:rFonts w:ascii="Palatino" w:hAnsi="Palatino"/>
          <w:i/>
          <w:color w:val="000000" w:themeColor="text1"/>
          <w:lang w:val="en-GB"/>
        </w:rPr>
        <w:t>Force and Freedom: Kant’s Legal and Political Philosophy</w:t>
      </w:r>
      <w:r w:rsidRPr="003B41A3">
        <w:rPr>
          <w:rFonts w:ascii="Palatino" w:hAnsi="Palatino"/>
          <w:color w:val="000000" w:themeColor="text1"/>
          <w:lang w:val="en-GB"/>
        </w:rPr>
        <w:t>. Cambridge: Harvard University Press.</w:t>
      </w:r>
    </w:p>
    <w:p w14:paraId="36C28168" w14:textId="00EE3F8E" w:rsidR="00D62FBB" w:rsidRPr="003B41A3" w:rsidRDefault="00B27E21" w:rsidP="006339BD">
      <w:pPr>
        <w:pStyle w:val="Bibliography"/>
        <w:jc w:val="both"/>
        <w:rPr>
          <w:rFonts w:ascii="Palatino" w:hAnsi="Palatino"/>
          <w:color w:val="000000" w:themeColor="text1"/>
          <w:lang w:val="en-GB"/>
        </w:rPr>
      </w:pPr>
      <w:bookmarkStart w:id="51" w:name="ref-Rosen1993"/>
      <w:bookmarkEnd w:id="50"/>
      <w:r w:rsidRPr="003B41A3">
        <w:rPr>
          <w:rFonts w:ascii="Palatino" w:hAnsi="Palatino"/>
          <w:color w:val="000000" w:themeColor="text1"/>
          <w:lang w:val="en-GB"/>
        </w:rPr>
        <w:t xml:space="preserve">Rosen, A. </w:t>
      </w:r>
      <w:r w:rsidR="00C87C6F">
        <w:rPr>
          <w:rFonts w:ascii="Palatino" w:hAnsi="Palatino"/>
          <w:color w:val="000000" w:themeColor="text1"/>
          <w:lang w:val="en-GB"/>
        </w:rPr>
        <w:t>(</w:t>
      </w:r>
      <w:r w:rsidRPr="003B41A3">
        <w:rPr>
          <w:rFonts w:ascii="Palatino" w:hAnsi="Palatino"/>
          <w:color w:val="000000" w:themeColor="text1"/>
          <w:lang w:val="en-GB"/>
        </w:rPr>
        <w:t>1993</w:t>
      </w:r>
      <w:r w:rsidR="00C87C6F">
        <w:rPr>
          <w:rFonts w:ascii="Palatino" w:hAnsi="Palatino"/>
          <w:color w:val="000000" w:themeColor="text1"/>
          <w:lang w:val="en-GB"/>
        </w:rPr>
        <w:t>)</w:t>
      </w:r>
      <w:r w:rsidRPr="003B41A3">
        <w:rPr>
          <w:rFonts w:ascii="Palatino" w:hAnsi="Palatino"/>
          <w:color w:val="000000" w:themeColor="text1"/>
          <w:lang w:val="en-GB"/>
        </w:rPr>
        <w:t xml:space="preserve">. </w:t>
      </w:r>
      <w:r w:rsidRPr="003B41A3">
        <w:rPr>
          <w:rFonts w:ascii="Palatino" w:hAnsi="Palatino"/>
          <w:i/>
          <w:color w:val="000000" w:themeColor="text1"/>
          <w:lang w:val="en-GB"/>
        </w:rPr>
        <w:t>Kant’s Theory of Justice</w:t>
      </w:r>
      <w:r w:rsidRPr="003B41A3">
        <w:rPr>
          <w:rFonts w:ascii="Palatino" w:hAnsi="Palatino"/>
          <w:color w:val="000000" w:themeColor="text1"/>
          <w:lang w:val="en-GB"/>
        </w:rPr>
        <w:t xml:space="preserve">. </w:t>
      </w:r>
      <w:proofErr w:type="spellStart"/>
      <w:r w:rsidRPr="003B41A3">
        <w:rPr>
          <w:rFonts w:ascii="Palatino" w:hAnsi="Palatino"/>
          <w:color w:val="000000" w:themeColor="text1"/>
          <w:lang w:val="en-GB"/>
        </w:rPr>
        <w:t>Ithica</w:t>
      </w:r>
      <w:proofErr w:type="spellEnd"/>
      <w:r w:rsidRPr="003B41A3">
        <w:rPr>
          <w:rFonts w:ascii="Palatino" w:hAnsi="Palatino"/>
          <w:color w:val="000000" w:themeColor="text1"/>
          <w:lang w:val="en-GB"/>
        </w:rPr>
        <w:t>: Cornell University Press.</w:t>
      </w:r>
    </w:p>
    <w:p w14:paraId="5EEB5310" w14:textId="0ECF4E7F" w:rsidR="00D62FBB" w:rsidRPr="003B41A3" w:rsidRDefault="00B27E21" w:rsidP="006339BD">
      <w:pPr>
        <w:pStyle w:val="Bibliography"/>
        <w:jc w:val="both"/>
        <w:rPr>
          <w:rFonts w:ascii="Palatino" w:hAnsi="Palatino"/>
          <w:color w:val="000000" w:themeColor="text1"/>
          <w:lang w:val="en-GB"/>
        </w:rPr>
      </w:pPr>
      <w:bookmarkStart w:id="52" w:name="ref-Timmermann2006"/>
      <w:bookmarkEnd w:id="51"/>
      <w:proofErr w:type="spellStart"/>
      <w:r w:rsidRPr="003B41A3">
        <w:rPr>
          <w:rFonts w:ascii="Palatino" w:hAnsi="Palatino"/>
          <w:color w:val="000000" w:themeColor="text1"/>
          <w:lang w:val="en-GB"/>
        </w:rPr>
        <w:t>Timmermann</w:t>
      </w:r>
      <w:proofErr w:type="spellEnd"/>
      <w:r w:rsidRPr="003B41A3">
        <w:rPr>
          <w:rFonts w:ascii="Palatino" w:hAnsi="Palatino"/>
          <w:color w:val="000000" w:themeColor="text1"/>
          <w:lang w:val="en-GB"/>
        </w:rPr>
        <w:t xml:space="preserve">, J. </w:t>
      </w:r>
      <w:r w:rsidR="007D4EC5">
        <w:rPr>
          <w:rFonts w:ascii="Palatino" w:hAnsi="Palatino"/>
          <w:color w:val="000000" w:themeColor="text1"/>
          <w:lang w:val="en-GB"/>
        </w:rPr>
        <w:t>(</w:t>
      </w:r>
      <w:r w:rsidRPr="003B41A3">
        <w:rPr>
          <w:rFonts w:ascii="Palatino" w:hAnsi="Palatino"/>
          <w:color w:val="000000" w:themeColor="text1"/>
          <w:lang w:val="en-GB"/>
        </w:rPr>
        <w:t>2006</w:t>
      </w:r>
      <w:r w:rsidR="007D4EC5">
        <w:rPr>
          <w:rFonts w:ascii="Palatino" w:hAnsi="Palatino"/>
          <w:color w:val="000000" w:themeColor="text1"/>
          <w:lang w:val="en-GB"/>
        </w:rPr>
        <w:t>)</w:t>
      </w:r>
      <w:r w:rsidRPr="003B41A3">
        <w:rPr>
          <w:rFonts w:ascii="Palatino" w:hAnsi="Palatino"/>
          <w:color w:val="000000" w:themeColor="text1"/>
          <w:lang w:val="en-GB"/>
        </w:rPr>
        <w:t xml:space="preserve">. Kantian Duties to the Self, Explained and Defended. </w:t>
      </w:r>
      <w:r w:rsidRPr="003B41A3">
        <w:rPr>
          <w:rFonts w:ascii="Palatino" w:hAnsi="Palatino"/>
          <w:i/>
          <w:color w:val="000000" w:themeColor="text1"/>
          <w:lang w:val="en-GB"/>
        </w:rPr>
        <w:t>Philosophy</w:t>
      </w:r>
      <w:r w:rsidR="000D4AB7">
        <w:rPr>
          <w:rFonts w:ascii="Palatino" w:hAnsi="Palatino"/>
          <w:color w:val="000000" w:themeColor="text1"/>
          <w:lang w:val="en-GB"/>
        </w:rPr>
        <w:t>,</w:t>
      </w:r>
      <w:r w:rsidR="003772CA">
        <w:rPr>
          <w:rFonts w:ascii="Palatino" w:hAnsi="Palatino"/>
          <w:i/>
          <w:color w:val="000000" w:themeColor="text1"/>
          <w:lang w:val="en-GB"/>
        </w:rPr>
        <w:t xml:space="preserve"> </w:t>
      </w:r>
      <w:r w:rsidR="003772CA">
        <w:rPr>
          <w:rFonts w:ascii="Palatino" w:hAnsi="Palatino"/>
          <w:color w:val="000000" w:themeColor="text1"/>
          <w:lang w:val="en-GB"/>
        </w:rPr>
        <w:t>81 (3)</w:t>
      </w:r>
      <w:r w:rsidRPr="003B41A3">
        <w:rPr>
          <w:rFonts w:ascii="Palatino" w:hAnsi="Palatino"/>
          <w:color w:val="000000" w:themeColor="text1"/>
          <w:lang w:val="en-GB"/>
        </w:rPr>
        <w:t>,</w:t>
      </w:r>
      <w:r w:rsidR="003772CA">
        <w:rPr>
          <w:rFonts w:ascii="Palatino" w:hAnsi="Palatino"/>
          <w:color w:val="000000" w:themeColor="text1"/>
          <w:lang w:val="en-GB"/>
        </w:rPr>
        <w:t xml:space="preserve"> </w:t>
      </w:r>
      <w:r w:rsidRPr="003B41A3">
        <w:rPr>
          <w:rFonts w:ascii="Palatino" w:hAnsi="Palatino"/>
          <w:color w:val="000000" w:themeColor="text1"/>
          <w:lang w:val="en-GB"/>
        </w:rPr>
        <w:t>505–30.</w:t>
      </w:r>
    </w:p>
    <w:p w14:paraId="04DE7651" w14:textId="6153067E" w:rsidR="00D62FBB" w:rsidRPr="003B41A3" w:rsidRDefault="00E669DE" w:rsidP="006339BD">
      <w:pPr>
        <w:pStyle w:val="Bibliography"/>
        <w:jc w:val="both"/>
        <w:rPr>
          <w:rFonts w:ascii="Palatino" w:hAnsi="Palatino"/>
          <w:color w:val="000000" w:themeColor="text1"/>
          <w:lang w:val="en-GB"/>
        </w:rPr>
      </w:pPr>
      <w:bookmarkStart w:id="53" w:name="ref-Timmermann2013"/>
      <w:bookmarkEnd w:id="52"/>
      <w:proofErr w:type="spellStart"/>
      <w:r w:rsidRPr="003B41A3">
        <w:rPr>
          <w:rFonts w:ascii="Palatino" w:hAnsi="Palatino"/>
          <w:color w:val="000000" w:themeColor="text1"/>
          <w:lang w:val="en-GB"/>
        </w:rPr>
        <w:t>Timmermann</w:t>
      </w:r>
      <w:proofErr w:type="spellEnd"/>
      <w:r w:rsidRPr="003B41A3">
        <w:rPr>
          <w:rFonts w:ascii="Palatino" w:hAnsi="Palatino"/>
          <w:color w:val="000000" w:themeColor="text1"/>
          <w:lang w:val="en-GB"/>
        </w:rPr>
        <w:t xml:space="preserve">, J. </w:t>
      </w:r>
      <w:r w:rsidR="00C6056C">
        <w:rPr>
          <w:rFonts w:ascii="Palatino" w:hAnsi="Palatino"/>
          <w:color w:val="000000" w:themeColor="text1"/>
          <w:lang w:val="en-GB"/>
        </w:rPr>
        <w:t>(</w:t>
      </w:r>
      <w:r w:rsidR="00B27E21" w:rsidRPr="003B41A3">
        <w:rPr>
          <w:rFonts w:ascii="Palatino" w:hAnsi="Palatino"/>
          <w:color w:val="000000" w:themeColor="text1"/>
          <w:lang w:val="en-GB"/>
        </w:rPr>
        <w:t>2013</w:t>
      </w:r>
      <w:r w:rsidR="00C6056C">
        <w:rPr>
          <w:rFonts w:ascii="Palatino" w:hAnsi="Palatino"/>
          <w:color w:val="000000" w:themeColor="text1"/>
          <w:lang w:val="en-GB"/>
        </w:rPr>
        <w:t>)</w:t>
      </w:r>
      <w:r w:rsidR="00B27E21" w:rsidRPr="003B41A3">
        <w:rPr>
          <w:rFonts w:ascii="Palatino" w:hAnsi="Palatino"/>
          <w:color w:val="000000" w:themeColor="text1"/>
          <w:lang w:val="en-GB"/>
        </w:rPr>
        <w:t xml:space="preserve">. Duties to Oneself as Such (Tl 6:417-420). </w:t>
      </w:r>
      <w:r w:rsidR="00B27E21" w:rsidRPr="00E50E84">
        <w:rPr>
          <w:rFonts w:ascii="Palatino" w:hAnsi="Palatino"/>
          <w:color w:val="000000" w:themeColor="text1"/>
          <w:lang w:val="en-GB"/>
        </w:rPr>
        <w:t>In</w:t>
      </w:r>
      <w:r w:rsidR="0074699C" w:rsidRPr="00E50E84">
        <w:rPr>
          <w:rFonts w:ascii="Palatino" w:hAnsi="Palatino"/>
          <w:color w:val="000000" w:themeColor="text1"/>
          <w:lang w:val="en-GB"/>
        </w:rPr>
        <w:t xml:space="preserve"> A. </w:t>
      </w:r>
      <w:proofErr w:type="spellStart"/>
      <w:r w:rsidR="0074699C" w:rsidRPr="00E50E84">
        <w:rPr>
          <w:rFonts w:ascii="Palatino" w:hAnsi="Palatino"/>
          <w:color w:val="000000" w:themeColor="text1"/>
          <w:lang w:val="en-GB"/>
        </w:rPr>
        <w:t>Trampota</w:t>
      </w:r>
      <w:proofErr w:type="spellEnd"/>
      <w:r w:rsidR="0074699C" w:rsidRPr="00E50E84">
        <w:rPr>
          <w:rFonts w:ascii="Palatino" w:hAnsi="Palatino"/>
          <w:color w:val="000000" w:themeColor="text1"/>
          <w:lang w:val="en-GB"/>
        </w:rPr>
        <w:t xml:space="preserve">, O. </w:t>
      </w:r>
      <w:proofErr w:type="spellStart"/>
      <w:r w:rsidR="0074699C" w:rsidRPr="00E50E84">
        <w:rPr>
          <w:rFonts w:ascii="Palatino" w:hAnsi="Palatino"/>
          <w:color w:val="000000" w:themeColor="text1"/>
          <w:lang w:val="en-GB"/>
        </w:rPr>
        <w:t>Sensen</w:t>
      </w:r>
      <w:proofErr w:type="spellEnd"/>
      <w:r w:rsidR="0074699C" w:rsidRPr="00E50E84">
        <w:rPr>
          <w:rFonts w:ascii="Palatino" w:hAnsi="Palatino"/>
          <w:color w:val="000000" w:themeColor="text1"/>
          <w:lang w:val="en-GB"/>
        </w:rPr>
        <w:t xml:space="preserve">, J. </w:t>
      </w:r>
      <w:proofErr w:type="spellStart"/>
      <w:r w:rsidR="0074699C" w:rsidRPr="00E50E84">
        <w:rPr>
          <w:rFonts w:ascii="Palatino" w:hAnsi="Palatino"/>
          <w:color w:val="000000" w:themeColor="text1"/>
          <w:lang w:val="en-GB"/>
        </w:rPr>
        <w:t>Timmermann</w:t>
      </w:r>
      <w:proofErr w:type="spellEnd"/>
      <w:r w:rsidR="0074699C" w:rsidRPr="00E50E84">
        <w:rPr>
          <w:rFonts w:ascii="Palatino" w:hAnsi="Palatino"/>
          <w:color w:val="000000" w:themeColor="text1"/>
          <w:lang w:val="en-GB"/>
        </w:rPr>
        <w:t xml:space="preserve"> (Eds.),</w:t>
      </w:r>
      <w:r w:rsidR="00B27E21" w:rsidRPr="00E50E84">
        <w:rPr>
          <w:rFonts w:ascii="Palatino" w:hAnsi="Palatino"/>
          <w:color w:val="000000" w:themeColor="text1"/>
          <w:lang w:val="en-GB"/>
        </w:rPr>
        <w:t xml:space="preserve"> </w:t>
      </w:r>
      <w:r w:rsidR="00B27E21" w:rsidRPr="00E50E84">
        <w:rPr>
          <w:rFonts w:ascii="Palatino" w:hAnsi="Palatino"/>
          <w:i/>
          <w:color w:val="000000" w:themeColor="text1"/>
          <w:lang w:val="en-GB"/>
        </w:rPr>
        <w:t>Kant’s "</w:t>
      </w:r>
      <w:proofErr w:type="spellStart"/>
      <w:r w:rsidR="00B27E21" w:rsidRPr="00E50E84">
        <w:rPr>
          <w:rFonts w:ascii="Palatino" w:hAnsi="Palatino"/>
          <w:i/>
          <w:color w:val="000000" w:themeColor="text1"/>
          <w:lang w:val="en-GB"/>
        </w:rPr>
        <w:t>Tugendlehre</w:t>
      </w:r>
      <w:proofErr w:type="spellEnd"/>
      <w:r w:rsidR="00B27E21" w:rsidRPr="00E50E84">
        <w:rPr>
          <w:rFonts w:ascii="Palatino" w:hAnsi="Palatino"/>
          <w:i/>
          <w:color w:val="000000" w:themeColor="text1"/>
          <w:lang w:val="en-GB"/>
        </w:rPr>
        <w:t>": A Comprehensive Commentary</w:t>
      </w:r>
      <w:r w:rsidR="00B27E21" w:rsidRPr="00E50E84">
        <w:rPr>
          <w:rFonts w:ascii="Palatino" w:hAnsi="Palatino"/>
          <w:color w:val="000000" w:themeColor="text1"/>
          <w:lang w:val="en-GB"/>
        </w:rPr>
        <w:t xml:space="preserve"> </w:t>
      </w:r>
      <w:r w:rsidR="003A6572" w:rsidRPr="00E50E84">
        <w:rPr>
          <w:rFonts w:ascii="Palatino" w:hAnsi="Palatino"/>
          <w:color w:val="000000" w:themeColor="text1"/>
          <w:lang w:val="en-GB"/>
        </w:rPr>
        <w:t xml:space="preserve">(pp. </w:t>
      </w:r>
      <w:r w:rsidR="00B27E21" w:rsidRPr="00E50E84">
        <w:rPr>
          <w:rFonts w:ascii="Palatino" w:hAnsi="Palatino"/>
          <w:color w:val="000000" w:themeColor="text1"/>
          <w:lang w:val="en-GB"/>
        </w:rPr>
        <w:t>207–19</w:t>
      </w:r>
      <w:r w:rsidR="003A6572" w:rsidRPr="00E50E84">
        <w:rPr>
          <w:rFonts w:ascii="Palatino" w:hAnsi="Palatino"/>
          <w:color w:val="000000" w:themeColor="text1"/>
          <w:lang w:val="en-GB"/>
        </w:rPr>
        <w:t>)</w:t>
      </w:r>
      <w:r w:rsidR="00B27E21" w:rsidRPr="00E50E84">
        <w:rPr>
          <w:rFonts w:ascii="Palatino" w:hAnsi="Palatino"/>
          <w:color w:val="000000" w:themeColor="text1"/>
          <w:lang w:val="en-GB"/>
        </w:rPr>
        <w:t>.</w:t>
      </w:r>
      <w:r w:rsidR="003A6572" w:rsidRPr="00E50E84">
        <w:rPr>
          <w:rFonts w:ascii="Palatino" w:hAnsi="Palatino"/>
          <w:color w:val="000000" w:themeColor="text1"/>
          <w:lang w:val="en-GB"/>
        </w:rPr>
        <w:t xml:space="preserve"> Berlin:</w:t>
      </w:r>
      <w:r w:rsidR="00B27E21" w:rsidRPr="00E50E84">
        <w:rPr>
          <w:rFonts w:ascii="Palatino" w:hAnsi="Palatino"/>
          <w:color w:val="000000" w:themeColor="text1"/>
          <w:lang w:val="en-GB"/>
        </w:rPr>
        <w:t xml:space="preserve"> </w:t>
      </w:r>
      <w:r w:rsidR="00B27E21" w:rsidRPr="003B41A3">
        <w:rPr>
          <w:rFonts w:ascii="Palatino" w:hAnsi="Palatino"/>
          <w:color w:val="000000" w:themeColor="text1"/>
          <w:lang w:val="en-GB"/>
        </w:rPr>
        <w:t xml:space="preserve">De </w:t>
      </w:r>
      <w:proofErr w:type="spellStart"/>
      <w:r w:rsidR="00B27E21" w:rsidRPr="003B41A3">
        <w:rPr>
          <w:rFonts w:ascii="Palatino" w:hAnsi="Palatino"/>
          <w:color w:val="000000" w:themeColor="text1"/>
          <w:lang w:val="en-GB"/>
        </w:rPr>
        <w:t>Grutyer</w:t>
      </w:r>
      <w:proofErr w:type="spellEnd"/>
      <w:r w:rsidR="00B27E21" w:rsidRPr="003B41A3">
        <w:rPr>
          <w:rFonts w:ascii="Palatino" w:hAnsi="Palatino"/>
          <w:color w:val="000000" w:themeColor="text1"/>
          <w:lang w:val="en-GB"/>
        </w:rPr>
        <w:t>.</w:t>
      </w:r>
    </w:p>
    <w:p w14:paraId="656DAB4F" w14:textId="32EC3602" w:rsidR="00D62FBB" w:rsidRPr="003B41A3" w:rsidRDefault="00B27E21" w:rsidP="006339BD">
      <w:pPr>
        <w:pStyle w:val="Bibliography"/>
        <w:jc w:val="both"/>
        <w:rPr>
          <w:rFonts w:ascii="Palatino" w:hAnsi="Palatino"/>
          <w:color w:val="000000" w:themeColor="text1"/>
          <w:lang w:val="en-GB"/>
        </w:rPr>
      </w:pPr>
      <w:bookmarkStart w:id="54" w:name="ref-Varden2010"/>
      <w:bookmarkEnd w:id="53"/>
      <w:proofErr w:type="spellStart"/>
      <w:r w:rsidRPr="003B41A3">
        <w:rPr>
          <w:rFonts w:ascii="Palatino" w:hAnsi="Palatino"/>
          <w:color w:val="000000" w:themeColor="text1"/>
          <w:lang w:val="en-GB"/>
        </w:rPr>
        <w:t>Varden</w:t>
      </w:r>
      <w:proofErr w:type="spellEnd"/>
      <w:r w:rsidRPr="003B41A3">
        <w:rPr>
          <w:rFonts w:ascii="Palatino" w:hAnsi="Palatino"/>
          <w:color w:val="000000" w:themeColor="text1"/>
          <w:lang w:val="en-GB"/>
        </w:rPr>
        <w:t xml:space="preserve">, H. </w:t>
      </w:r>
      <w:r w:rsidR="00E50E84">
        <w:rPr>
          <w:rFonts w:ascii="Palatino" w:hAnsi="Palatino"/>
          <w:color w:val="000000" w:themeColor="text1"/>
          <w:lang w:val="en-GB"/>
        </w:rPr>
        <w:t>(</w:t>
      </w:r>
      <w:r w:rsidRPr="003B41A3">
        <w:rPr>
          <w:rFonts w:ascii="Palatino" w:hAnsi="Palatino"/>
          <w:color w:val="000000" w:themeColor="text1"/>
          <w:lang w:val="en-GB"/>
        </w:rPr>
        <w:t>2010</w:t>
      </w:r>
      <w:r w:rsidR="00E50E84">
        <w:rPr>
          <w:rFonts w:ascii="Palatino" w:hAnsi="Palatino"/>
          <w:color w:val="000000" w:themeColor="text1"/>
          <w:lang w:val="en-GB"/>
        </w:rPr>
        <w:t>)</w:t>
      </w:r>
      <w:r w:rsidRPr="003B41A3">
        <w:rPr>
          <w:rFonts w:ascii="Palatino" w:hAnsi="Palatino"/>
          <w:color w:val="000000" w:themeColor="text1"/>
          <w:lang w:val="en-GB"/>
        </w:rPr>
        <w:t xml:space="preserve">. Kant and Lying to the Murderer at the Door . . . One More Time: Kant’s Legal Philosophy and Lies to Murderers and Nazis. </w:t>
      </w:r>
      <w:r w:rsidRPr="003B41A3">
        <w:rPr>
          <w:rFonts w:ascii="Palatino" w:hAnsi="Palatino"/>
          <w:i/>
          <w:color w:val="000000" w:themeColor="text1"/>
          <w:lang w:val="en-GB"/>
        </w:rPr>
        <w:t>Journal of Social Philosophy</w:t>
      </w:r>
      <w:r w:rsidR="00A0387F">
        <w:rPr>
          <w:rFonts w:ascii="Palatino" w:hAnsi="Palatino"/>
          <w:color w:val="000000" w:themeColor="text1"/>
          <w:lang w:val="en-GB"/>
        </w:rPr>
        <w:t>,</w:t>
      </w:r>
      <w:r w:rsidRPr="003B41A3">
        <w:rPr>
          <w:rFonts w:ascii="Palatino" w:hAnsi="Palatino"/>
          <w:color w:val="000000" w:themeColor="text1"/>
          <w:lang w:val="en-GB"/>
        </w:rPr>
        <w:t xml:space="preserve"> 41 (4)</w:t>
      </w:r>
      <w:r w:rsidR="002C775E">
        <w:rPr>
          <w:rFonts w:ascii="Palatino" w:hAnsi="Palatino"/>
          <w:color w:val="000000" w:themeColor="text1"/>
          <w:lang w:val="en-GB"/>
        </w:rPr>
        <w:t xml:space="preserve">, </w:t>
      </w:r>
      <w:r w:rsidRPr="003B41A3">
        <w:rPr>
          <w:rFonts w:ascii="Palatino" w:hAnsi="Palatino"/>
          <w:color w:val="000000" w:themeColor="text1"/>
          <w:lang w:val="en-GB"/>
        </w:rPr>
        <w:t>403–21.</w:t>
      </w:r>
    </w:p>
    <w:p w14:paraId="3B51E425" w14:textId="4060C29D" w:rsidR="00D62FBB" w:rsidRDefault="00B27E21" w:rsidP="006339BD">
      <w:pPr>
        <w:pStyle w:val="Bibliography"/>
        <w:jc w:val="both"/>
        <w:rPr>
          <w:rFonts w:ascii="Palatino" w:hAnsi="Palatino"/>
          <w:color w:val="000000" w:themeColor="text1"/>
          <w:lang w:val="en-GB"/>
        </w:rPr>
      </w:pPr>
      <w:bookmarkStart w:id="55" w:name="ref-Walla2015"/>
      <w:bookmarkEnd w:id="54"/>
      <w:r w:rsidRPr="003B41A3">
        <w:rPr>
          <w:rFonts w:ascii="Palatino" w:hAnsi="Palatino"/>
          <w:color w:val="000000" w:themeColor="text1"/>
          <w:lang w:val="en-GB"/>
        </w:rPr>
        <w:t xml:space="preserve">Walla, A. </w:t>
      </w:r>
      <w:r w:rsidR="00856614">
        <w:rPr>
          <w:rFonts w:ascii="Palatino" w:hAnsi="Palatino"/>
          <w:color w:val="000000" w:themeColor="text1"/>
          <w:lang w:val="en-GB"/>
        </w:rPr>
        <w:t>(</w:t>
      </w:r>
      <w:r w:rsidRPr="003B41A3">
        <w:rPr>
          <w:rFonts w:ascii="Palatino" w:hAnsi="Palatino"/>
          <w:color w:val="000000" w:themeColor="text1"/>
          <w:lang w:val="en-GB"/>
        </w:rPr>
        <w:t>2015</w:t>
      </w:r>
      <w:r w:rsidR="00856614">
        <w:rPr>
          <w:rFonts w:ascii="Palatino" w:hAnsi="Palatino"/>
          <w:color w:val="000000" w:themeColor="text1"/>
          <w:lang w:val="en-GB"/>
        </w:rPr>
        <w:t>)</w:t>
      </w:r>
      <w:r w:rsidRPr="003B41A3">
        <w:rPr>
          <w:rFonts w:ascii="Palatino" w:hAnsi="Palatino"/>
          <w:color w:val="000000" w:themeColor="text1"/>
          <w:lang w:val="en-GB"/>
        </w:rPr>
        <w:t xml:space="preserve">. When Strictest Right Is the Greatest Wrong: Kant on Fairness. </w:t>
      </w:r>
      <w:proofErr w:type="spellStart"/>
      <w:r w:rsidRPr="003B41A3">
        <w:rPr>
          <w:rFonts w:ascii="Palatino" w:hAnsi="Palatino"/>
          <w:i/>
          <w:color w:val="000000" w:themeColor="text1"/>
          <w:lang w:val="en-GB"/>
        </w:rPr>
        <w:t>Estudios</w:t>
      </w:r>
      <w:proofErr w:type="spellEnd"/>
      <w:r w:rsidRPr="003B41A3">
        <w:rPr>
          <w:rFonts w:ascii="Palatino" w:hAnsi="Palatino"/>
          <w:i/>
          <w:color w:val="000000" w:themeColor="text1"/>
          <w:lang w:val="en-GB"/>
        </w:rPr>
        <w:t xml:space="preserve"> </w:t>
      </w:r>
      <w:proofErr w:type="spellStart"/>
      <w:r w:rsidRPr="003B41A3">
        <w:rPr>
          <w:rFonts w:ascii="Palatino" w:hAnsi="Palatino"/>
          <w:i/>
          <w:color w:val="000000" w:themeColor="text1"/>
          <w:lang w:val="en-GB"/>
        </w:rPr>
        <w:t>Kantianos</w:t>
      </w:r>
      <w:proofErr w:type="spellEnd"/>
      <w:r w:rsidR="004217A5">
        <w:rPr>
          <w:rFonts w:ascii="Palatino" w:hAnsi="Palatino"/>
          <w:color w:val="000000" w:themeColor="text1"/>
          <w:lang w:val="en-GB"/>
        </w:rPr>
        <w:t>,</w:t>
      </w:r>
      <w:r w:rsidRPr="003B41A3">
        <w:rPr>
          <w:rFonts w:ascii="Palatino" w:hAnsi="Palatino"/>
          <w:color w:val="000000" w:themeColor="text1"/>
          <w:lang w:val="en-GB"/>
        </w:rPr>
        <w:t xml:space="preserve"> 3 (1)</w:t>
      </w:r>
      <w:r w:rsidR="00914B71">
        <w:rPr>
          <w:rFonts w:ascii="Palatino" w:hAnsi="Palatino"/>
          <w:color w:val="000000" w:themeColor="text1"/>
          <w:lang w:val="en-GB"/>
        </w:rPr>
        <w:t>,</w:t>
      </w:r>
      <w:r w:rsidRPr="003B41A3">
        <w:rPr>
          <w:rFonts w:ascii="Palatino" w:hAnsi="Palatino"/>
          <w:color w:val="000000" w:themeColor="text1"/>
          <w:lang w:val="en-GB"/>
        </w:rPr>
        <w:t xml:space="preserve"> 39–56.</w:t>
      </w:r>
    </w:p>
    <w:p w14:paraId="2D0EC071" w14:textId="209F6921" w:rsidR="00CC4270" w:rsidRPr="00CC4270" w:rsidRDefault="00E669DE" w:rsidP="006339BD">
      <w:pPr>
        <w:pStyle w:val="Bibliography"/>
        <w:jc w:val="both"/>
        <w:rPr>
          <w:rFonts w:ascii="Palatino" w:hAnsi="Palatino"/>
          <w:color w:val="000000" w:themeColor="text1"/>
          <w:lang w:val="en-GB"/>
        </w:rPr>
      </w:pPr>
      <w:r w:rsidRPr="003B41A3">
        <w:rPr>
          <w:rFonts w:ascii="Palatino" w:hAnsi="Palatino"/>
          <w:color w:val="000000" w:themeColor="text1"/>
          <w:lang w:val="en-GB"/>
        </w:rPr>
        <w:t xml:space="preserve">Walla, A. </w:t>
      </w:r>
      <w:r w:rsidR="00C85073">
        <w:rPr>
          <w:rFonts w:ascii="Palatino" w:hAnsi="Palatino"/>
          <w:color w:val="000000" w:themeColor="text1"/>
          <w:lang w:val="en-GB"/>
        </w:rPr>
        <w:t>(</w:t>
      </w:r>
      <w:r w:rsidR="00CC4270">
        <w:rPr>
          <w:rFonts w:ascii="Palatino" w:hAnsi="Palatino"/>
          <w:color w:val="000000" w:themeColor="text1"/>
          <w:lang w:val="en-GB"/>
        </w:rPr>
        <w:t>2019</w:t>
      </w:r>
      <w:r w:rsidR="00C85073">
        <w:rPr>
          <w:rFonts w:ascii="Palatino" w:hAnsi="Palatino"/>
          <w:color w:val="000000" w:themeColor="text1"/>
          <w:lang w:val="en-GB"/>
        </w:rPr>
        <w:t>)</w:t>
      </w:r>
      <w:r w:rsidR="00CC4270">
        <w:rPr>
          <w:rFonts w:ascii="Palatino" w:hAnsi="Palatino"/>
          <w:color w:val="000000" w:themeColor="text1"/>
          <w:lang w:val="en-GB"/>
        </w:rPr>
        <w:t xml:space="preserve">. A Kantian Foundation for Welfare Rights. </w:t>
      </w:r>
      <w:r w:rsidR="00CC4270">
        <w:rPr>
          <w:rFonts w:ascii="Palatino" w:hAnsi="Palatino"/>
          <w:i/>
          <w:color w:val="000000" w:themeColor="text1"/>
          <w:lang w:val="en-GB"/>
        </w:rPr>
        <w:t>Jurisprudence</w:t>
      </w:r>
      <w:r w:rsidR="00DA3A14">
        <w:rPr>
          <w:rFonts w:ascii="Palatino" w:hAnsi="Palatino"/>
          <w:color w:val="000000" w:themeColor="text1"/>
          <w:lang w:val="en-GB"/>
        </w:rPr>
        <w:t>,</w:t>
      </w:r>
      <w:r w:rsidR="00CC4270">
        <w:rPr>
          <w:rFonts w:ascii="Palatino" w:hAnsi="Palatino"/>
          <w:color w:val="000000" w:themeColor="text1"/>
          <w:lang w:val="en-GB"/>
        </w:rPr>
        <w:t xml:space="preserve"> online first</w:t>
      </w:r>
      <w:r w:rsidR="00FA40F8">
        <w:rPr>
          <w:rFonts w:ascii="Palatino" w:hAnsi="Palatino"/>
          <w:color w:val="000000" w:themeColor="text1"/>
          <w:lang w:val="en-GB"/>
        </w:rPr>
        <w:t>,</w:t>
      </w:r>
      <w:r w:rsidR="000C3CED">
        <w:rPr>
          <w:rFonts w:ascii="Palatino" w:hAnsi="Palatino"/>
          <w:color w:val="000000" w:themeColor="text1"/>
          <w:lang w:val="en-GB"/>
        </w:rPr>
        <w:t xml:space="preserve"> </w:t>
      </w:r>
      <w:r w:rsidR="00E7033F">
        <w:rPr>
          <w:rFonts w:ascii="Palatino" w:hAnsi="Palatino"/>
          <w:color w:val="000000" w:themeColor="text1"/>
          <w:lang w:val="en-GB"/>
        </w:rPr>
        <w:t xml:space="preserve">1-16. </w:t>
      </w:r>
    </w:p>
    <w:p w14:paraId="4FAA2F3D" w14:textId="2AF2576A" w:rsidR="00D62FBB" w:rsidRPr="003B41A3" w:rsidRDefault="00B27E21" w:rsidP="006339BD">
      <w:pPr>
        <w:pStyle w:val="Bibliography"/>
        <w:jc w:val="both"/>
        <w:rPr>
          <w:rFonts w:ascii="Palatino" w:hAnsi="Palatino"/>
          <w:color w:val="000000" w:themeColor="text1"/>
          <w:lang w:val="en-GB"/>
        </w:rPr>
      </w:pPr>
      <w:bookmarkStart w:id="56" w:name="ref-Weinrib2008"/>
      <w:bookmarkEnd w:id="55"/>
      <w:proofErr w:type="spellStart"/>
      <w:r w:rsidRPr="003B41A3">
        <w:rPr>
          <w:rFonts w:ascii="Palatino" w:hAnsi="Palatino"/>
          <w:color w:val="000000" w:themeColor="text1"/>
          <w:lang w:val="en-GB"/>
        </w:rPr>
        <w:t>Weinrib</w:t>
      </w:r>
      <w:proofErr w:type="spellEnd"/>
      <w:r w:rsidRPr="003B41A3">
        <w:rPr>
          <w:rFonts w:ascii="Palatino" w:hAnsi="Palatino"/>
          <w:color w:val="000000" w:themeColor="text1"/>
          <w:lang w:val="en-GB"/>
        </w:rPr>
        <w:t xml:space="preserve">, J. </w:t>
      </w:r>
      <w:r w:rsidR="00534EBE">
        <w:rPr>
          <w:rFonts w:ascii="Palatino" w:hAnsi="Palatino"/>
          <w:color w:val="000000" w:themeColor="text1"/>
          <w:lang w:val="en-GB"/>
        </w:rPr>
        <w:t>(</w:t>
      </w:r>
      <w:r w:rsidRPr="003B41A3">
        <w:rPr>
          <w:rFonts w:ascii="Palatino" w:hAnsi="Palatino"/>
          <w:color w:val="000000" w:themeColor="text1"/>
          <w:lang w:val="en-GB"/>
        </w:rPr>
        <w:t>2008</w:t>
      </w:r>
      <w:r w:rsidR="00534EBE">
        <w:rPr>
          <w:rFonts w:ascii="Palatino" w:hAnsi="Palatino"/>
          <w:color w:val="000000" w:themeColor="text1"/>
          <w:lang w:val="en-GB"/>
        </w:rPr>
        <w:t>)</w:t>
      </w:r>
      <w:r w:rsidRPr="003B41A3">
        <w:rPr>
          <w:rFonts w:ascii="Palatino" w:hAnsi="Palatino"/>
          <w:color w:val="000000" w:themeColor="text1"/>
          <w:lang w:val="en-GB"/>
        </w:rPr>
        <w:t xml:space="preserve">. Kant on Citizenship and Universal Independence. </w:t>
      </w:r>
      <w:r w:rsidRPr="003B41A3">
        <w:rPr>
          <w:rFonts w:ascii="Palatino" w:hAnsi="Palatino"/>
          <w:i/>
          <w:color w:val="000000" w:themeColor="text1"/>
          <w:lang w:val="en-GB"/>
        </w:rPr>
        <w:t>Australian Journal of Legal Philosophy</w:t>
      </w:r>
      <w:r w:rsidR="00094BFA">
        <w:rPr>
          <w:rFonts w:ascii="Palatino" w:hAnsi="Palatino"/>
          <w:color w:val="000000" w:themeColor="text1"/>
          <w:lang w:val="en-GB"/>
        </w:rPr>
        <w:t>,</w:t>
      </w:r>
      <w:r w:rsidRPr="003B41A3">
        <w:rPr>
          <w:rFonts w:ascii="Palatino" w:hAnsi="Palatino"/>
          <w:color w:val="000000" w:themeColor="text1"/>
          <w:lang w:val="en-GB"/>
        </w:rPr>
        <w:t xml:space="preserve"> 33</w:t>
      </w:r>
      <w:r w:rsidR="000E4571">
        <w:rPr>
          <w:rFonts w:ascii="Palatino" w:hAnsi="Palatino"/>
          <w:color w:val="000000" w:themeColor="text1"/>
          <w:lang w:val="en-GB"/>
        </w:rPr>
        <w:t xml:space="preserve">, </w:t>
      </w:r>
      <w:r w:rsidRPr="003B41A3">
        <w:rPr>
          <w:rFonts w:ascii="Palatino" w:hAnsi="Palatino"/>
          <w:color w:val="000000" w:themeColor="text1"/>
          <w:lang w:val="en-GB"/>
        </w:rPr>
        <w:t>1–25.</w:t>
      </w:r>
    </w:p>
    <w:p w14:paraId="4EE32228" w14:textId="3E1B36AD" w:rsidR="00D62FBB" w:rsidRDefault="00B27E21" w:rsidP="006339BD">
      <w:pPr>
        <w:pStyle w:val="Bibliography"/>
        <w:jc w:val="both"/>
        <w:rPr>
          <w:rFonts w:ascii="Palatino" w:hAnsi="Palatino"/>
          <w:color w:val="000000" w:themeColor="text1"/>
          <w:lang w:val="en-GB"/>
        </w:rPr>
      </w:pPr>
      <w:bookmarkStart w:id="57" w:name="ref-Williams1983"/>
      <w:bookmarkEnd w:id="56"/>
      <w:r w:rsidRPr="003B41A3">
        <w:rPr>
          <w:rFonts w:ascii="Palatino" w:hAnsi="Palatino"/>
          <w:color w:val="000000" w:themeColor="text1"/>
          <w:lang w:val="en-GB"/>
        </w:rPr>
        <w:t xml:space="preserve">Williams, H. </w:t>
      </w:r>
      <w:r w:rsidR="00122BAD">
        <w:rPr>
          <w:rFonts w:ascii="Palatino" w:hAnsi="Palatino"/>
          <w:color w:val="000000" w:themeColor="text1"/>
          <w:lang w:val="en-GB"/>
        </w:rPr>
        <w:t>(</w:t>
      </w:r>
      <w:r w:rsidRPr="003B41A3">
        <w:rPr>
          <w:rFonts w:ascii="Palatino" w:hAnsi="Palatino"/>
          <w:color w:val="000000" w:themeColor="text1"/>
          <w:lang w:val="en-GB"/>
        </w:rPr>
        <w:t>1983</w:t>
      </w:r>
      <w:r w:rsidR="00122BAD">
        <w:rPr>
          <w:rFonts w:ascii="Palatino" w:hAnsi="Palatino"/>
          <w:color w:val="000000" w:themeColor="text1"/>
          <w:lang w:val="en-GB"/>
        </w:rPr>
        <w:t>)</w:t>
      </w:r>
      <w:r w:rsidRPr="003B41A3">
        <w:rPr>
          <w:rFonts w:ascii="Palatino" w:hAnsi="Palatino"/>
          <w:color w:val="000000" w:themeColor="text1"/>
          <w:lang w:val="en-GB"/>
        </w:rPr>
        <w:t xml:space="preserve">. </w:t>
      </w:r>
      <w:r w:rsidRPr="003B41A3">
        <w:rPr>
          <w:rFonts w:ascii="Palatino" w:hAnsi="Palatino"/>
          <w:i/>
          <w:color w:val="000000" w:themeColor="text1"/>
          <w:lang w:val="en-GB"/>
        </w:rPr>
        <w:t>Kant’s Political Philosophy</w:t>
      </w:r>
      <w:r w:rsidRPr="003B41A3">
        <w:rPr>
          <w:rFonts w:ascii="Palatino" w:hAnsi="Palatino"/>
          <w:color w:val="000000" w:themeColor="text1"/>
          <w:lang w:val="en-GB"/>
        </w:rPr>
        <w:t>. Oxford: Basil Blackwell.</w:t>
      </w:r>
      <w:bookmarkEnd w:id="34"/>
      <w:bookmarkEnd w:id="57"/>
    </w:p>
    <w:p w14:paraId="41E49147" w14:textId="06A9F795" w:rsidR="00750116" w:rsidRPr="00422B9A" w:rsidRDefault="00750116" w:rsidP="006339BD">
      <w:pPr>
        <w:pStyle w:val="Bibliography"/>
        <w:jc w:val="both"/>
        <w:rPr>
          <w:rFonts w:ascii="Palatino" w:hAnsi="Palatino"/>
          <w:color w:val="000000" w:themeColor="text1"/>
          <w:lang w:val="en-GB"/>
        </w:rPr>
      </w:pPr>
      <w:r>
        <w:rPr>
          <w:rFonts w:ascii="Palatino" w:hAnsi="Palatino"/>
          <w:color w:val="000000" w:themeColor="text1"/>
          <w:lang w:val="en-GB"/>
        </w:rPr>
        <w:lastRenderedPageBreak/>
        <w:t xml:space="preserve">Wit, E. </w:t>
      </w:r>
      <w:r w:rsidR="00A52C2C">
        <w:rPr>
          <w:rFonts w:ascii="Palatino" w:hAnsi="Palatino"/>
          <w:color w:val="000000" w:themeColor="text1"/>
          <w:lang w:val="en-GB"/>
        </w:rPr>
        <w:t>(</w:t>
      </w:r>
      <w:r w:rsidR="00422B9A">
        <w:rPr>
          <w:rFonts w:ascii="Palatino" w:hAnsi="Palatino"/>
          <w:color w:val="000000" w:themeColor="text1"/>
          <w:lang w:val="en-GB"/>
        </w:rPr>
        <w:t>1999</w:t>
      </w:r>
      <w:r w:rsidR="00A52C2C">
        <w:rPr>
          <w:rFonts w:ascii="Palatino" w:hAnsi="Palatino"/>
          <w:color w:val="000000" w:themeColor="text1"/>
          <w:lang w:val="en-GB"/>
        </w:rPr>
        <w:t>)</w:t>
      </w:r>
      <w:r w:rsidR="00422B9A">
        <w:rPr>
          <w:rFonts w:ascii="Palatino" w:hAnsi="Palatino"/>
          <w:color w:val="000000" w:themeColor="text1"/>
          <w:lang w:val="en-GB"/>
        </w:rPr>
        <w:t xml:space="preserve">. Kant and the Limits of Civil Disobedience. </w:t>
      </w:r>
      <w:r w:rsidR="00422B9A">
        <w:rPr>
          <w:rFonts w:ascii="Palatino" w:hAnsi="Palatino"/>
          <w:i/>
          <w:color w:val="000000" w:themeColor="text1"/>
          <w:lang w:val="en-GB"/>
        </w:rPr>
        <w:t>Kant-</w:t>
      </w:r>
      <w:proofErr w:type="spellStart"/>
      <w:r w:rsidR="00422B9A">
        <w:rPr>
          <w:rFonts w:ascii="Palatino" w:hAnsi="Palatino"/>
          <w:i/>
          <w:color w:val="000000" w:themeColor="text1"/>
          <w:lang w:val="en-GB"/>
        </w:rPr>
        <w:t>Studien</w:t>
      </w:r>
      <w:proofErr w:type="spellEnd"/>
      <w:r w:rsidR="0020697A">
        <w:rPr>
          <w:rFonts w:ascii="Palatino" w:hAnsi="Palatino"/>
          <w:color w:val="000000" w:themeColor="text1"/>
          <w:lang w:val="en-GB"/>
        </w:rPr>
        <w:t>,</w:t>
      </w:r>
      <w:r w:rsidR="00422B9A">
        <w:rPr>
          <w:rFonts w:ascii="Palatino" w:hAnsi="Palatino"/>
          <w:i/>
          <w:color w:val="000000" w:themeColor="text1"/>
          <w:lang w:val="en-GB"/>
        </w:rPr>
        <w:t xml:space="preserve"> </w:t>
      </w:r>
      <w:r w:rsidR="00422B9A">
        <w:rPr>
          <w:rFonts w:ascii="Palatino" w:hAnsi="Palatino"/>
          <w:color w:val="000000" w:themeColor="text1"/>
          <w:lang w:val="en-GB"/>
        </w:rPr>
        <w:t>90</w:t>
      </w:r>
      <w:r w:rsidR="00BF3BAA">
        <w:rPr>
          <w:rFonts w:ascii="Palatino" w:hAnsi="Palatino"/>
          <w:color w:val="000000" w:themeColor="text1"/>
          <w:lang w:val="en-GB"/>
        </w:rPr>
        <w:t xml:space="preserve"> </w:t>
      </w:r>
      <w:r w:rsidR="00422B9A">
        <w:rPr>
          <w:rFonts w:ascii="Palatino" w:hAnsi="Palatino"/>
          <w:color w:val="000000" w:themeColor="text1"/>
          <w:lang w:val="en-GB"/>
        </w:rPr>
        <w:t>(3)</w:t>
      </w:r>
      <w:r w:rsidR="00BF3BAA">
        <w:rPr>
          <w:rFonts w:ascii="Palatino" w:hAnsi="Palatino"/>
          <w:color w:val="000000" w:themeColor="text1"/>
          <w:lang w:val="en-GB"/>
        </w:rPr>
        <w:t xml:space="preserve">, </w:t>
      </w:r>
      <w:r w:rsidR="00422B9A">
        <w:rPr>
          <w:rFonts w:ascii="Palatino" w:hAnsi="Palatino"/>
          <w:color w:val="000000" w:themeColor="text1"/>
          <w:lang w:val="en-GB"/>
        </w:rPr>
        <w:t xml:space="preserve">285-305. </w:t>
      </w:r>
    </w:p>
    <w:sectPr w:rsidR="00750116" w:rsidRPr="00422B9A" w:rsidSect="00A11880">
      <w:endnotePr>
        <w:numFmt w:val="decimal"/>
      </w:endnotePr>
      <w:type w:val="continuous"/>
      <w:pgSz w:w="12240" w:h="15840"/>
      <w:pgMar w:top="1440" w:right="2155" w:bottom="1440" w:left="215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DCEDE" w14:textId="77777777" w:rsidR="00AA2A62" w:rsidRDefault="00AA2A62">
      <w:pPr>
        <w:spacing w:after="0"/>
      </w:pPr>
    </w:p>
  </w:endnote>
  <w:endnote w:type="continuationSeparator" w:id="0">
    <w:p w14:paraId="071198F5" w14:textId="77777777" w:rsidR="00AA2A62" w:rsidRDefault="00AA2A62">
      <w:pPr>
        <w:spacing w:after="0"/>
      </w:pPr>
      <w:r>
        <w:continuationSeparator/>
      </w:r>
    </w:p>
  </w:endnote>
  <w:endnote w:id="1">
    <w:p w14:paraId="4010A9B7" w14:textId="1EA63679" w:rsidR="00A11880" w:rsidRDefault="00A11880" w:rsidP="00A11880">
      <w:pPr>
        <w:pStyle w:val="Heading1"/>
        <w:rPr>
          <w:lang w:val="en-GB"/>
        </w:rPr>
      </w:pPr>
      <w:r>
        <w:rPr>
          <w:lang w:val="en-GB"/>
        </w:rPr>
        <w:t>Endnotes</w:t>
      </w:r>
    </w:p>
    <w:p w14:paraId="22B648F3" w14:textId="77777777" w:rsidR="00A11880" w:rsidRDefault="00A11880" w:rsidP="00EE1E89">
      <w:pPr>
        <w:pStyle w:val="EndnoteText"/>
        <w:jc w:val="both"/>
        <w:rPr>
          <w:rFonts w:ascii="Palatino" w:hAnsi="Palatino"/>
          <w:sz w:val="24"/>
          <w:szCs w:val="24"/>
          <w:lang w:val="en-GB"/>
        </w:rPr>
      </w:pPr>
    </w:p>
    <w:p w14:paraId="707E8657" w14:textId="5A4BA2ED" w:rsidR="00724ACF" w:rsidRPr="00A11880" w:rsidRDefault="00724ACF" w:rsidP="00EE1E89">
      <w:pPr>
        <w:pStyle w:val="EndnoteText"/>
        <w:jc w:val="both"/>
        <w:rPr>
          <w:rFonts w:ascii="Palatino" w:hAnsi="Palatino"/>
          <w:sz w:val="24"/>
          <w:szCs w:val="24"/>
          <w:lang w:val="en-GB"/>
        </w:rPr>
      </w:pPr>
      <w:r w:rsidRPr="00A11880">
        <w:rPr>
          <w:rStyle w:val="EndnoteReference"/>
          <w:rFonts w:ascii="Palatino" w:hAnsi="Palatino"/>
          <w:sz w:val="24"/>
          <w:szCs w:val="24"/>
          <w:lang w:val="en-GB"/>
        </w:rPr>
        <w:endnoteRef/>
      </w:r>
      <w:r w:rsidRPr="00A11880">
        <w:rPr>
          <w:rFonts w:ascii="Palatino" w:hAnsi="Palatino"/>
          <w:sz w:val="24"/>
          <w:szCs w:val="24"/>
          <w:lang w:val="en-GB"/>
        </w:rPr>
        <w:t xml:space="preserve"> For discussion of these features, see Williams (1983</w:t>
      </w:r>
      <w:r w:rsidR="004A4B0D" w:rsidRPr="00A11880">
        <w:rPr>
          <w:rFonts w:ascii="Palatino" w:hAnsi="Palatino"/>
          <w:sz w:val="24"/>
          <w:szCs w:val="24"/>
          <w:lang w:val="en-GB"/>
        </w:rPr>
        <w:t>:</w:t>
      </w:r>
      <w:r w:rsidRPr="00A11880">
        <w:rPr>
          <w:rFonts w:ascii="Palatino" w:hAnsi="Palatino"/>
          <w:sz w:val="24"/>
          <w:szCs w:val="24"/>
          <w:lang w:val="en-GB"/>
        </w:rPr>
        <w:t xml:space="preserve"> 59–63), Rosen (1993</w:t>
      </w:r>
      <w:r w:rsidR="004A4B0D" w:rsidRPr="00A11880">
        <w:rPr>
          <w:rFonts w:ascii="Palatino" w:hAnsi="Palatino"/>
          <w:sz w:val="24"/>
          <w:szCs w:val="24"/>
          <w:lang w:val="en-GB"/>
        </w:rPr>
        <w:t>:</w:t>
      </w:r>
      <w:r w:rsidRPr="00A11880">
        <w:rPr>
          <w:rFonts w:ascii="Palatino" w:hAnsi="Palatino"/>
          <w:sz w:val="24"/>
          <w:szCs w:val="24"/>
          <w:lang w:val="en-GB"/>
        </w:rPr>
        <w:t xml:space="preserve"> 90, 169), Gregor (1963</w:t>
      </w:r>
      <w:r w:rsidR="004A4B0D" w:rsidRPr="00A11880">
        <w:rPr>
          <w:rFonts w:ascii="Palatino" w:hAnsi="Palatino"/>
          <w:sz w:val="24"/>
          <w:szCs w:val="24"/>
          <w:lang w:val="en-GB"/>
        </w:rPr>
        <w:t>:</w:t>
      </w:r>
      <w:r w:rsidRPr="00A11880">
        <w:rPr>
          <w:rFonts w:ascii="Palatino" w:hAnsi="Palatino"/>
          <w:sz w:val="24"/>
          <w:szCs w:val="24"/>
          <w:lang w:val="en-GB"/>
        </w:rPr>
        <w:t xml:space="preserve"> 35), and Rauscher (2017).</w:t>
      </w:r>
    </w:p>
  </w:endnote>
  <w:endnote w:id="2">
    <w:p w14:paraId="40F4AB4C" w14:textId="77777777" w:rsidR="00724ACF" w:rsidRPr="00A11880" w:rsidRDefault="00724ACF" w:rsidP="00EE1E89">
      <w:pPr>
        <w:pStyle w:val="EndnoteText"/>
        <w:jc w:val="both"/>
        <w:rPr>
          <w:rFonts w:ascii="Palatino" w:hAnsi="Palatino"/>
          <w:sz w:val="24"/>
          <w:szCs w:val="24"/>
          <w:lang w:val="en-GB"/>
        </w:rPr>
      </w:pPr>
      <w:r w:rsidRPr="00A11880">
        <w:rPr>
          <w:rStyle w:val="EndnoteReference"/>
          <w:rFonts w:ascii="Palatino" w:hAnsi="Palatino"/>
          <w:sz w:val="24"/>
          <w:szCs w:val="24"/>
          <w:lang w:val="en-GB"/>
        </w:rPr>
        <w:endnoteRef/>
      </w:r>
      <w:r w:rsidRPr="00A11880">
        <w:rPr>
          <w:rFonts w:ascii="Palatino" w:hAnsi="Palatino"/>
          <w:sz w:val="24"/>
          <w:szCs w:val="24"/>
          <w:lang w:val="en-GB"/>
        </w:rPr>
        <w:t xml:space="preserve"> References to Kant’s works refer to volume and page numbers of the Academy text (</w:t>
      </w:r>
      <w:proofErr w:type="spellStart"/>
      <w:r w:rsidRPr="00A11880">
        <w:rPr>
          <w:rFonts w:ascii="Palatino" w:hAnsi="Palatino"/>
          <w:i/>
          <w:sz w:val="24"/>
          <w:szCs w:val="24"/>
          <w:lang w:val="en-GB"/>
        </w:rPr>
        <w:t>Kants</w:t>
      </w:r>
      <w:proofErr w:type="spellEnd"/>
      <w:r w:rsidRPr="00A11880">
        <w:rPr>
          <w:rFonts w:ascii="Palatino" w:hAnsi="Palatino"/>
          <w:i/>
          <w:sz w:val="24"/>
          <w:szCs w:val="24"/>
          <w:lang w:val="en-GB"/>
        </w:rPr>
        <w:t xml:space="preserve"> </w:t>
      </w:r>
      <w:proofErr w:type="spellStart"/>
      <w:r w:rsidRPr="00A11880">
        <w:rPr>
          <w:rFonts w:ascii="Palatino" w:hAnsi="Palatino"/>
          <w:i/>
          <w:sz w:val="24"/>
          <w:szCs w:val="24"/>
          <w:lang w:val="en-GB"/>
        </w:rPr>
        <w:t>gesammelte</w:t>
      </w:r>
      <w:proofErr w:type="spellEnd"/>
      <w:r w:rsidRPr="00A11880">
        <w:rPr>
          <w:rFonts w:ascii="Palatino" w:hAnsi="Palatino"/>
          <w:i/>
          <w:sz w:val="24"/>
          <w:szCs w:val="24"/>
          <w:lang w:val="en-GB"/>
        </w:rPr>
        <w:t xml:space="preserve"> </w:t>
      </w:r>
      <w:proofErr w:type="spellStart"/>
      <w:r w:rsidRPr="00A11880">
        <w:rPr>
          <w:rFonts w:ascii="Palatino" w:hAnsi="Palatino"/>
          <w:i/>
          <w:sz w:val="24"/>
          <w:szCs w:val="24"/>
          <w:lang w:val="en-GB"/>
        </w:rPr>
        <w:t>Schriften</w:t>
      </w:r>
      <w:proofErr w:type="spellEnd"/>
      <w:r w:rsidRPr="00A11880">
        <w:rPr>
          <w:rFonts w:ascii="Palatino" w:hAnsi="Palatino"/>
          <w:sz w:val="24"/>
          <w:szCs w:val="24"/>
          <w:lang w:val="en-GB"/>
        </w:rPr>
        <w:t>, Berlin: G. Reimer/W. de Gruyter, 1902). Abbreviations used are the following: G = Groundwork for the Metaphysics of Morals, MM = Metaphysics of Morals, SR = On a Supposed Right to Lie from Philanthropy, PP = Perpetual Peace, DMM = Drafts for the Metaphysics of Morals, Mo/</w:t>
      </w:r>
      <w:proofErr w:type="spellStart"/>
      <w:r w:rsidRPr="00A11880">
        <w:rPr>
          <w:rFonts w:ascii="Palatino" w:hAnsi="Palatino"/>
          <w:sz w:val="24"/>
          <w:szCs w:val="24"/>
          <w:lang w:val="en-GB"/>
        </w:rPr>
        <w:t>Mron</w:t>
      </w:r>
      <w:proofErr w:type="spellEnd"/>
      <w:r w:rsidRPr="00A11880">
        <w:rPr>
          <w:rFonts w:ascii="Palatino" w:hAnsi="Palatino"/>
          <w:sz w:val="24"/>
          <w:szCs w:val="24"/>
          <w:lang w:val="en-GB"/>
        </w:rPr>
        <w:t xml:space="preserve"> = Moral </w:t>
      </w:r>
      <w:proofErr w:type="spellStart"/>
      <w:r w:rsidRPr="00A11880">
        <w:rPr>
          <w:rFonts w:ascii="Palatino" w:hAnsi="Palatino"/>
          <w:sz w:val="24"/>
          <w:szCs w:val="24"/>
          <w:lang w:val="en-GB"/>
        </w:rPr>
        <w:t>Mrongovious</w:t>
      </w:r>
      <w:proofErr w:type="spellEnd"/>
      <w:r w:rsidRPr="00A11880">
        <w:rPr>
          <w:rFonts w:ascii="Palatino" w:hAnsi="Palatino"/>
          <w:sz w:val="24"/>
          <w:szCs w:val="24"/>
          <w:lang w:val="en-GB"/>
        </w:rPr>
        <w:t xml:space="preserve"> lectures, Mo/Collins = Moral Collins lectures, Mo/</w:t>
      </w:r>
      <w:proofErr w:type="spellStart"/>
      <w:r w:rsidRPr="00A11880">
        <w:rPr>
          <w:rFonts w:ascii="Palatino" w:hAnsi="Palatino"/>
          <w:sz w:val="24"/>
          <w:szCs w:val="24"/>
          <w:lang w:val="en-GB"/>
        </w:rPr>
        <w:t>Vig</w:t>
      </w:r>
      <w:proofErr w:type="spellEnd"/>
      <w:r w:rsidRPr="00A11880">
        <w:rPr>
          <w:rFonts w:ascii="Palatino" w:hAnsi="Palatino"/>
          <w:sz w:val="24"/>
          <w:szCs w:val="24"/>
          <w:lang w:val="en-GB"/>
        </w:rPr>
        <w:t xml:space="preserve"> = </w:t>
      </w:r>
      <w:proofErr w:type="spellStart"/>
      <w:r w:rsidRPr="00A11880">
        <w:rPr>
          <w:rFonts w:ascii="Palatino" w:hAnsi="Palatino"/>
          <w:sz w:val="24"/>
          <w:szCs w:val="24"/>
          <w:lang w:val="en-GB"/>
        </w:rPr>
        <w:t>Vigilantius</w:t>
      </w:r>
      <w:proofErr w:type="spellEnd"/>
      <w:r w:rsidRPr="00A11880">
        <w:rPr>
          <w:rFonts w:ascii="Palatino" w:hAnsi="Palatino"/>
          <w:sz w:val="24"/>
          <w:szCs w:val="24"/>
          <w:lang w:val="en-GB"/>
        </w:rPr>
        <w:t xml:space="preserve"> lectures on the Metaphysics of Morals, NF = </w:t>
      </w:r>
      <w:proofErr w:type="spellStart"/>
      <w:r w:rsidRPr="00A11880">
        <w:rPr>
          <w:rFonts w:ascii="Palatino" w:hAnsi="Palatino"/>
          <w:sz w:val="24"/>
          <w:szCs w:val="24"/>
          <w:lang w:val="en-GB"/>
        </w:rPr>
        <w:t>Feyerabend</w:t>
      </w:r>
      <w:proofErr w:type="spellEnd"/>
      <w:r w:rsidRPr="00A11880">
        <w:rPr>
          <w:rFonts w:ascii="Palatino" w:hAnsi="Palatino"/>
          <w:sz w:val="24"/>
          <w:szCs w:val="24"/>
          <w:lang w:val="en-GB"/>
        </w:rPr>
        <w:t xml:space="preserve"> lectures on Natural Right, Refl = Reflections, and Rel = Religion within the Bounds of Mere Reason. The first </w:t>
      </w:r>
      <w:r w:rsidRPr="00A11880">
        <w:rPr>
          <w:rFonts w:ascii="Palatino" w:hAnsi="Palatino"/>
          <w:i/>
          <w:sz w:val="24"/>
          <w:szCs w:val="24"/>
          <w:lang w:val="en-GB"/>
        </w:rPr>
        <w:t>Critique</w:t>
      </w:r>
      <w:r w:rsidRPr="00A11880">
        <w:rPr>
          <w:rFonts w:ascii="Palatino" w:hAnsi="Palatino"/>
          <w:sz w:val="24"/>
          <w:szCs w:val="24"/>
          <w:lang w:val="en-GB"/>
        </w:rPr>
        <w:t xml:space="preserve"> is cited according to the standard A/B format. Translations are from the Cambridge Edition of the Works of Immanuel Kant unless otherwise indicated.</w:t>
      </w:r>
    </w:p>
  </w:endnote>
  <w:endnote w:id="3">
    <w:p w14:paraId="055C4779" w14:textId="66C1F54D" w:rsidR="00724ACF" w:rsidRPr="00A11880" w:rsidRDefault="00724ACF" w:rsidP="00EE1E89">
      <w:pPr>
        <w:pStyle w:val="EndnoteText"/>
        <w:jc w:val="both"/>
        <w:rPr>
          <w:rFonts w:ascii="Palatino" w:hAnsi="Palatino"/>
          <w:sz w:val="24"/>
          <w:szCs w:val="24"/>
          <w:lang w:val="en-GB"/>
        </w:rPr>
      </w:pPr>
      <w:r w:rsidRPr="00A11880">
        <w:rPr>
          <w:rStyle w:val="EndnoteReference"/>
          <w:rFonts w:ascii="Palatino" w:hAnsi="Palatino"/>
          <w:sz w:val="24"/>
          <w:szCs w:val="24"/>
          <w:lang w:val="en-GB"/>
        </w:rPr>
        <w:endnoteRef/>
      </w:r>
      <w:r w:rsidRPr="00A11880">
        <w:rPr>
          <w:rFonts w:ascii="Palatino" w:hAnsi="Palatino"/>
          <w:sz w:val="24"/>
          <w:szCs w:val="24"/>
          <w:lang w:val="en-GB"/>
        </w:rPr>
        <w:t xml:space="preserve"> </w:t>
      </w:r>
      <w:r w:rsidRPr="00A11880">
        <w:rPr>
          <w:rFonts w:ascii="Palatino" w:hAnsi="Palatino"/>
          <w:sz w:val="24"/>
          <w:szCs w:val="24"/>
          <w:lang w:val="en-GB"/>
        </w:rPr>
        <w:t>In particular, Höffe (2006, 2010), Ludwig (2015), and Pippin (1999) take the first option, Gregor (1963) takes the second, and Byrd and Hruschka (2010) take the third. Gregor’s view is explicitly motivated by a desire to preserve both features of duties of right mentioned above. There has also been no sustained discussion of these problems among those who claim that honeste vive is a duty of right. For example, Ripstein merely states that the characterisation of honeste vive “may seem out of place” given Kant’s account of the nature of right (2009</w:t>
      </w:r>
      <w:r w:rsidR="004A4B0D" w:rsidRPr="00A11880">
        <w:rPr>
          <w:rFonts w:ascii="Palatino" w:hAnsi="Palatino"/>
          <w:sz w:val="24"/>
          <w:szCs w:val="24"/>
          <w:lang w:val="en-GB"/>
        </w:rPr>
        <w:t>:</w:t>
      </w:r>
      <w:r w:rsidRPr="00A11880">
        <w:rPr>
          <w:rFonts w:ascii="Palatino" w:hAnsi="Palatino"/>
          <w:sz w:val="24"/>
          <w:szCs w:val="24"/>
          <w:lang w:val="en-GB"/>
        </w:rPr>
        <w:t xml:space="preserve"> 37).</w:t>
      </w:r>
    </w:p>
  </w:endnote>
  <w:endnote w:id="4">
    <w:p w14:paraId="402E9DA9" w14:textId="77777777" w:rsidR="00724ACF" w:rsidRPr="00A11880" w:rsidRDefault="00724ACF" w:rsidP="00EE1E89">
      <w:pPr>
        <w:pStyle w:val="EndnoteText"/>
        <w:jc w:val="both"/>
        <w:rPr>
          <w:rFonts w:ascii="Palatino" w:hAnsi="Palatino"/>
          <w:sz w:val="24"/>
          <w:szCs w:val="24"/>
          <w:lang w:val="en-GB"/>
        </w:rPr>
      </w:pPr>
      <w:r w:rsidRPr="00A11880">
        <w:rPr>
          <w:rStyle w:val="EndnoteReference"/>
          <w:rFonts w:ascii="Palatino" w:hAnsi="Palatino"/>
          <w:sz w:val="24"/>
          <w:szCs w:val="24"/>
          <w:lang w:val="en-GB"/>
        </w:rPr>
        <w:endnoteRef/>
      </w:r>
      <w:r w:rsidRPr="00A11880">
        <w:rPr>
          <w:rFonts w:ascii="Palatino" w:hAnsi="Palatino"/>
          <w:sz w:val="24"/>
          <w:szCs w:val="24"/>
          <w:lang w:val="en-GB"/>
        </w:rPr>
        <w:t xml:space="preserve"> It is worth noting that there are two problems that I do not address in this paper. First, I do not address the problem of determining </w:t>
      </w:r>
      <w:r w:rsidRPr="00A11880">
        <w:rPr>
          <w:rFonts w:ascii="Palatino" w:hAnsi="Palatino"/>
          <w:sz w:val="24"/>
          <w:szCs w:val="24"/>
          <w:lang w:val="en-GB"/>
        </w:rPr>
        <w:t>the role of honeste vive in relation to the other two duties of right in the ‘General Division’. In order to determine this role, we first need an account of honeste vive. The purpose of this paper is to provide just such an account. For discussions of the role of honeste vive in relation to the other two duties of right, see Pinzani (2005), Byrd and Hruschka (2010), Pippin (1999), and Ebbinghaus (1953).</w:t>
      </w:r>
    </w:p>
    <w:p w14:paraId="576338C8" w14:textId="32164F60" w:rsidR="00724ACF" w:rsidRPr="00A11880" w:rsidRDefault="00724ACF" w:rsidP="00EE1E89">
      <w:pPr>
        <w:pStyle w:val="EndnoteText"/>
        <w:jc w:val="both"/>
        <w:rPr>
          <w:rFonts w:ascii="Palatino" w:hAnsi="Palatino"/>
          <w:sz w:val="24"/>
          <w:szCs w:val="24"/>
          <w:lang w:val="en-GB"/>
        </w:rPr>
      </w:pPr>
      <w:r w:rsidRPr="00A11880">
        <w:rPr>
          <w:rFonts w:ascii="Palatino" w:hAnsi="Palatino"/>
          <w:sz w:val="24"/>
          <w:szCs w:val="24"/>
          <w:lang w:val="en-GB"/>
        </w:rPr>
        <w:t xml:space="preserve">Second, I do not fully address the problem caused by the fact that Kant changed his mind about honeste vive between the lectures and drafts, and the published Doctrine of Right (though see §3.1 for some discussion of this). In the lectures and drafts, honeste vive is an ethical duty (see Refl 7078 19:243, DMM 23:386, Mo/Collins 27:280, Mo/Vig 27:527, NF 27:1336, Mo/Mron 29:632). This gives some credibility to the views of Höffe, Ludwig, and Pippin, who take honeste vive to be an ethical duty (see note 3 for references). However, honeste vive is clearly a duty of right in the Doctrine of Right, and this is (to my knowledge) the only published work that features a discussion of this duty. For this reason, we should take Kant’s classification of honeste vive in the Doctrine of Right seriously. </w:t>
      </w:r>
      <w:r w:rsidRPr="00A11880">
        <w:rPr>
          <w:rFonts w:ascii="Palatino" w:hAnsi="Palatino"/>
          <w:color w:val="000000" w:themeColor="text1"/>
          <w:sz w:val="24"/>
          <w:szCs w:val="24"/>
          <w:lang w:val="en-GB"/>
        </w:rPr>
        <w:t xml:space="preserve">As I argue, doing so can tell us something interesting about the scope of duties in Kant’s political philosophy and the resources that Kantians can bring to contemporary discussions of political duties. </w:t>
      </w:r>
    </w:p>
  </w:endnote>
  <w:endnote w:id="5">
    <w:p w14:paraId="14862913" w14:textId="77777777" w:rsidR="00724ACF" w:rsidRPr="00A11880" w:rsidRDefault="00724ACF" w:rsidP="00EE1E89">
      <w:pPr>
        <w:pStyle w:val="EndnoteText"/>
        <w:jc w:val="both"/>
        <w:rPr>
          <w:rFonts w:ascii="Palatino" w:hAnsi="Palatino"/>
          <w:sz w:val="24"/>
          <w:szCs w:val="24"/>
          <w:lang w:val="en-GB"/>
        </w:rPr>
      </w:pPr>
      <w:r w:rsidRPr="00A11880">
        <w:rPr>
          <w:rStyle w:val="EndnoteReference"/>
          <w:rFonts w:ascii="Palatino" w:hAnsi="Palatino"/>
          <w:sz w:val="24"/>
          <w:szCs w:val="24"/>
          <w:lang w:val="en-GB"/>
        </w:rPr>
        <w:endnoteRef/>
      </w:r>
      <w:r w:rsidRPr="00A11880">
        <w:rPr>
          <w:rFonts w:ascii="Palatino" w:hAnsi="Palatino"/>
          <w:sz w:val="24"/>
          <w:szCs w:val="24"/>
          <w:lang w:val="en-GB"/>
        </w:rPr>
        <w:t xml:space="preserve"> For </w:t>
      </w:r>
      <w:r w:rsidRPr="00A11880">
        <w:rPr>
          <w:rFonts w:ascii="Palatino" w:hAnsi="Palatino"/>
          <w:sz w:val="24"/>
          <w:szCs w:val="24"/>
          <w:lang w:val="en-GB"/>
        </w:rPr>
        <w:t>Kant, choice (</w:t>
      </w:r>
      <w:r w:rsidRPr="00A11880">
        <w:rPr>
          <w:rFonts w:ascii="Palatino" w:hAnsi="Palatino"/>
          <w:i/>
          <w:sz w:val="24"/>
          <w:szCs w:val="24"/>
          <w:lang w:val="en-GB"/>
        </w:rPr>
        <w:t>Willkür</w:t>
      </w:r>
      <w:r w:rsidRPr="00A11880">
        <w:rPr>
          <w:rFonts w:ascii="Palatino" w:hAnsi="Palatino"/>
          <w:sz w:val="24"/>
          <w:szCs w:val="24"/>
          <w:lang w:val="en-GB"/>
        </w:rPr>
        <w:t>) is the elective aspect of the will that chooses between self-love and duty. It is thus, strictly speaking, something internal to the agent. However, here choice should be understood to signify the external actions performed; more specifically, those external actions that can be imputed to the agent who performed them (see MM 6:223).</w:t>
      </w:r>
    </w:p>
  </w:endnote>
  <w:endnote w:id="6">
    <w:p w14:paraId="79E27E43" w14:textId="77777777" w:rsidR="00724ACF" w:rsidRPr="00A11880" w:rsidRDefault="00724ACF" w:rsidP="00EE1E89">
      <w:pPr>
        <w:pStyle w:val="EndnoteText"/>
        <w:jc w:val="both"/>
        <w:rPr>
          <w:rFonts w:ascii="Palatino" w:hAnsi="Palatino"/>
          <w:sz w:val="24"/>
          <w:szCs w:val="24"/>
          <w:lang w:val="en-GB"/>
        </w:rPr>
      </w:pPr>
      <w:r w:rsidRPr="00A11880">
        <w:rPr>
          <w:rStyle w:val="EndnoteReference"/>
          <w:rFonts w:ascii="Palatino" w:hAnsi="Palatino"/>
          <w:sz w:val="24"/>
          <w:szCs w:val="24"/>
          <w:lang w:val="en-GB"/>
        </w:rPr>
        <w:endnoteRef/>
      </w:r>
      <w:r w:rsidRPr="00A11880">
        <w:rPr>
          <w:rFonts w:ascii="Palatino" w:hAnsi="Palatino"/>
          <w:sz w:val="24"/>
          <w:szCs w:val="24"/>
          <w:lang w:val="en-GB"/>
        </w:rPr>
        <w:t xml:space="preserve"> For instructive treatments of Kant’s account of duties </w:t>
      </w:r>
      <w:r w:rsidRPr="00A11880">
        <w:rPr>
          <w:rFonts w:ascii="Palatino" w:hAnsi="Palatino"/>
          <w:sz w:val="24"/>
          <w:szCs w:val="24"/>
          <w:lang w:val="en-GB"/>
        </w:rPr>
        <w:t>to oneself, see Timmermann (2013, 2006).</w:t>
      </w:r>
    </w:p>
  </w:endnote>
  <w:endnote w:id="7">
    <w:p w14:paraId="5B4452EE" w14:textId="3AF627ED" w:rsidR="0068118A" w:rsidRPr="0068118A" w:rsidRDefault="0068118A">
      <w:pPr>
        <w:pStyle w:val="EndnoteText"/>
        <w:rPr>
          <w:rFonts w:ascii="Palatino" w:hAnsi="Palatino"/>
          <w:sz w:val="24"/>
          <w:szCs w:val="24"/>
        </w:rPr>
      </w:pPr>
      <w:r w:rsidRPr="0068118A">
        <w:rPr>
          <w:rStyle w:val="EndnoteReference"/>
          <w:rFonts w:ascii="Palatino" w:hAnsi="Palatino"/>
          <w:sz w:val="24"/>
          <w:szCs w:val="24"/>
        </w:rPr>
        <w:endnoteRef/>
      </w:r>
      <w:r w:rsidRPr="0068118A">
        <w:rPr>
          <w:rFonts w:ascii="Palatino" w:hAnsi="Palatino"/>
          <w:sz w:val="24"/>
          <w:szCs w:val="24"/>
        </w:rPr>
        <w:t xml:space="preserve"> Thanks to Ralph Walker for suggesting this to me.</w:t>
      </w:r>
    </w:p>
  </w:endnote>
  <w:endnote w:id="8">
    <w:p w14:paraId="0112D1AC" w14:textId="77777777" w:rsidR="00724ACF" w:rsidRPr="00A11880" w:rsidRDefault="00724ACF" w:rsidP="00EE1E89">
      <w:pPr>
        <w:pStyle w:val="EndnoteText"/>
        <w:jc w:val="both"/>
        <w:rPr>
          <w:rFonts w:ascii="Palatino" w:hAnsi="Palatino"/>
          <w:sz w:val="24"/>
          <w:szCs w:val="24"/>
          <w:lang w:val="en-GB"/>
        </w:rPr>
      </w:pPr>
      <w:r w:rsidRPr="00A11880">
        <w:rPr>
          <w:rStyle w:val="EndnoteReference"/>
          <w:rFonts w:ascii="Palatino" w:hAnsi="Palatino"/>
          <w:sz w:val="24"/>
          <w:szCs w:val="24"/>
          <w:lang w:val="en-GB"/>
        </w:rPr>
        <w:endnoteRef/>
      </w:r>
      <w:r w:rsidRPr="00A11880">
        <w:rPr>
          <w:rFonts w:ascii="Palatino" w:hAnsi="Palatino"/>
          <w:sz w:val="24"/>
          <w:szCs w:val="24"/>
          <w:lang w:val="en-GB"/>
        </w:rPr>
        <w:t xml:space="preserve"> Kant is not explicit about the type of possibility he has in mind in these discussions. However, in passages concerned with internal duties he seems to have in mind metaphysical possibility. This is the sort of possibility relevant to the fact that ethical duties are not enforceable. In passages concerned with duties to oneself, he seems to have in mind normative possibility. So, we might say that duties to oneself are coercible but not rightfully enforceable. (I discuss this distinction below).</w:t>
      </w:r>
    </w:p>
  </w:endnote>
  <w:endnote w:id="9">
    <w:p w14:paraId="4A025461" w14:textId="77777777" w:rsidR="00724ACF" w:rsidRPr="00A11880" w:rsidRDefault="00724ACF" w:rsidP="00EE1E89">
      <w:pPr>
        <w:pStyle w:val="EndnoteText"/>
        <w:jc w:val="both"/>
        <w:rPr>
          <w:rFonts w:ascii="Palatino" w:hAnsi="Palatino"/>
          <w:sz w:val="24"/>
          <w:szCs w:val="24"/>
          <w:lang w:val="en-GB"/>
        </w:rPr>
      </w:pPr>
      <w:r w:rsidRPr="00A11880">
        <w:rPr>
          <w:rStyle w:val="EndnoteReference"/>
          <w:rFonts w:ascii="Palatino" w:hAnsi="Palatino"/>
          <w:sz w:val="24"/>
          <w:szCs w:val="24"/>
          <w:lang w:val="en-GB"/>
        </w:rPr>
        <w:endnoteRef/>
      </w:r>
      <w:r w:rsidRPr="00A11880">
        <w:rPr>
          <w:rFonts w:ascii="Palatino" w:hAnsi="Palatino"/>
          <w:sz w:val="24"/>
          <w:szCs w:val="24"/>
          <w:lang w:val="en-GB"/>
        </w:rPr>
        <w:t xml:space="preserve"> In the </w:t>
      </w:r>
      <w:r w:rsidRPr="00A11880">
        <w:rPr>
          <w:rFonts w:ascii="Palatino" w:hAnsi="Palatino"/>
          <w:i/>
          <w:sz w:val="24"/>
          <w:szCs w:val="24"/>
          <w:lang w:val="en-GB"/>
        </w:rPr>
        <w:t>Groundwork</w:t>
      </w:r>
      <w:r w:rsidRPr="00A11880">
        <w:rPr>
          <w:rFonts w:ascii="Palatino" w:hAnsi="Palatino"/>
          <w:sz w:val="24"/>
          <w:szCs w:val="24"/>
          <w:lang w:val="en-GB"/>
        </w:rPr>
        <w:t xml:space="preserve">, whether a person is used as a mere means is out of her control because such use is the result of the maxim of another, and not one’s own actions (see G 4:397). Thus, we must understand that phrase differently in </w:t>
      </w:r>
      <w:r w:rsidRPr="00A11880">
        <w:rPr>
          <w:rFonts w:ascii="Palatino" w:hAnsi="Palatino"/>
          <w:sz w:val="24"/>
          <w:szCs w:val="24"/>
          <w:lang w:val="en-GB"/>
        </w:rPr>
        <w:t>the characterisation of honeste vive. I maintain that honeste vive requires that we must not act as though we were mere things for the use of others, nor allow others to treat us this way.</w:t>
      </w:r>
    </w:p>
  </w:endnote>
  <w:endnote w:id="10">
    <w:p w14:paraId="566BDD1D" w14:textId="426A919B" w:rsidR="00724ACF" w:rsidRPr="00A11880" w:rsidRDefault="00724ACF" w:rsidP="00EE1E89">
      <w:pPr>
        <w:pStyle w:val="EndnoteText"/>
        <w:jc w:val="both"/>
        <w:rPr>
          <w:rFonts w:ascii="Palatino" w:hAnsi="Palatino"/>
          <w:sz w:val="24"/>
          <w:szCs w:val="24"/>
          <w:lang w:val="en-GB"/>
        </w:rPr>
      </w:pPr>
      <w:r w:rsidRPr="00A11880">
        <w:rPr>
          <w:rStyle w:val="EndnoteReference"/>
          <w:rFonts w:ascii="Palatino" w:hAnsi="Palatino"/>
          <w:sz w:val="24"/>
          <w:szCs w:val="24"/>
          <w:lang w:val="en-GB"/>
        </w:rPr>
        <w:endnoteRef/>
      </w:r>
      <w:r w:rsidRPr="00A11880">
        <w:rPr>
          <w:rFonts w:ascii="Palatino" w:hAnsi="Palatino"/>
          <w:sz w:val="24"/>
          <w:szCs w:val="24"/>
          <w:lang w:val="en-GB"/>
        </w:rPr>
        <w:t xml:space="preserve"> With that said, </w:t>
      </w:r>
      <w:r w:rsidRPr="00A11880">
        <w:rPr>
          <w:rFonts w:ascii="Palatino" w:hAnsi="Palatino"/>
          <w:sz w:val="24"/>
          <w:szCs w:val="24"/>
          <w:lang w:val="en-GB"/>
        </w:rPr>
        <w:t>the requirements of honeste vive appear similar to what Kant in the Doctrine of Virtue calls ‘respectability (honestas externa)’. Hoffmann (2015</w:t>
      </w:r>
      <w:r w:rsidR="004A4B0D" w:rsidRPr="00A11880">
        <w:rPr>
          <w:rFonts w:ascii="Palatino" w:hAnsi="Palatino"/>
          <w:sz w:val="24"/>
          <w:szCs w:val="24"/>
          <w:lang w:val="en-GB"/>
        </w:rPr>
        <w:t>:</w:t>
      </w:r>
      <w:r w:rsidRPr="00A11880">
        <w:rPr>
          <w:rFonts w:ascii="Palatino" w:hAnsi="Palatino"/>
          <w:sz w:val="24"/>
          <w:szCs w:val="24"/>
          <w:lang w:val="en-GB"/>
        </w:rPr>
        <w:t xml:space="preserve"> 450) explicitly equates honestas externa and honestas iuridica. Respectability is the showing of respect for a human being as a moral being in one’s external conduct. I believe that the best way to understand the relationship between the two is as follows. Both concern our external actions in relation to others, but from a different point of view. Honeste vive (honestas iuridica) is a juridical duty that corresponds to the right of humanity in one’s own person. Honestas externa is an ethical requirement to be respectable in one’s external actions corresponding to the end of human beings (see the table at MM 6:240). It concerns the end of human beings rather than the end of humanity in one’s own person since Kant is concerned in his discussion of honestas externa that the failure to act respectably will set a bad example for others (see MM 6:464).</w:t>
      </w:r>
    </w:p>
  </w:endnote>
  <w:endnote w:id="11">
    <w:p w14:paraId="030E789B" w14:textId="1CEFE96C" w:rsidR="00724ACF" w:rsidRPr="00A11880" w:rsidRDefault="00724ACF" w:rsidP="00EE1E89">
      <w:pPr>
        <w:pStyle w:val="EndnoteText"/>
        <w:jc w:val="both"/>
        <w:rPr>
          <w:rFonts w:ascii="Palatino" w:hAnsi="Palatino"/>
          <w:sz w:val="24"/>
          <w:szCs w:val="24"/>
          <w:lang w:val="en-GB"/>
        </w:rPr>
      </w:pPr>
      <w:r w:rsidRPr="00A11880">
        <w:rPr>
          <w:rStyle w:val="EndnoteReference"/>
          <w:rFonts w:ascii="Palatino" w:hAnsi="Palatino"/>
          <w:sz w:val="24"/>
          <w:szCs w:val="24"/>
          <w:lang w:val="en-GB"/>
        </w:rPr>
        <w:endnoteRef/>
      </w:r>
      <w:r w:rsidRPr="00A11880">
        <w:rPr>
          <w:rFonts w:ascii="Palatino" w:hAnsi="Palatino"/>
          <w:sz w:val="24"/>
          <w:szCs w:val="24"/>
          <w:lang w:val="en-GB"/>
        </w:rPr>
        <w:t xml:space="preserve"> On </w:t>
      </w:r>
      <w:r w:rsidRPr="00A11880">
        <w:rPr>
          <w:rFonts w:ascii="Palatino" w:hAnsi="Palatino"/>
          <w:sz w:val="24"/>
          <w:szCs w:val="24"/>
          <w:lang w:val="en-GB"/>
        </w:rPr>
        <w:t>this, also see Refl 7881 19:544, Denis (2015), Mulholland (1990</w:t>
      </w:r>
      <w:r w:rsidR="004A4B0D" w:rsidRPr="00A11880">
        <w:rPr>
          <w:rFonts w:ascii="Palatino" w:hAnsi="Palatino"/>
          <w:sz w:val="24"/>
          <w:szCs w:val="24"/>
          <w:lang w:val="en-GB"/>
        </w:rPr>
        <w:t>:</w:t>
      </w:r>
      <w:r w:rsidRPr="00A11880">
        <w:rPr>
          <w:rFonts w:ascii="Palatino" w:hAnsi="Palatino"/>
          <w:sz w:val="24"/>
          <w:szCs w:val="24"/>
          <w:lang w:val="en-GB"/>
        </w:rPr>
        <w:t xml:space="preserve"> 229–31), Ripstein (2009</w:t>
      </w:r>
      <w:r w:rsidR="00C11422">
        <w:rPr>
          <w:rFonts w:ascii="Palatino" w:hAnsi="Palatino"/>
          <w:sz w:val="24"/>
          <w:szCs w:val="24"/>
          <w:lang w:val="en-GB"/>
        </w:rPr>
        <w:t>:</w:t>
      </w:r>
      <w:r w:rsidRPr="00A11880">
        <w:rPr>
          <w:rFonts w:ascii="Palatino" w:hAnsi="Palatino"/>
          <w:sz w:val="24"/>
          <w:szCs w:val="24"/>
          <w:lang w:val="en-GB"/>
        </w:rPr>
        <w:t xml:space="preserve"> 18).</w:t>
      </w:r>
    </w:p>
  </w:endnote>
  <w:endnote w:id="12">
    <w:p w14:paraId="5D358855" w14:textId="3ADA9C04" w:rsidR="00724ACF" w:rsidRPr="00A11880" w:rsidRDefault="00724ACF" w:rsidP="00EE1E89">
      <w:pPr>
        <w:pStyle w:val="EndnoteText"/>
        <w:jc w:val="both"/>
        <w:rPr>
          <w:rFonts w:ascii="Palatino" w:hAnsi="Palatino"/>
          <w:sz w:val="24"/>
          <w:szCs w:val="24"/>
          <w:lang w:val="en-GB"/>
        </w:rPr>
      </w:pPr>
      <w:r w:rsidRPr="00A11880">
        <w:rPr>
          <w:rStyle w:val="EndnoteReference"/>
          <w:rFonts w:ascii="Palatino" w:hAnsi="Palatino"/>
          <w:sz w:val="24"/>
          <w:szCs w:val="24"/>
          <w:lang w:val="en-GB"/>
        </w:rPr>
        <w:endnoteRef/>
      </w:r>
      <w:r w:rsidRPr="00A11880">
        <w:rPr>
          <w:rFonts w:ascii="Palatino" w:hAnsi="Palatino"/>
          <w:sz w:val="24"/>
          <w:szCs w:val="24"/>
          <w:lang w:val="en-GB"/>
        </w:rPr>
        <w:t xml:space="preserve"> Here I disagree </w:t>
      </w:r>
      <w:r w:rsidRPr="00A11880">
        <w:rPr>
          <w:rFonts w:ascii="Palatino" w:hAnsi="Palatino"/>
          <w:sz w:val="24"/>
          <w:szCs w:val="24"/>
          <w:lang w:val="en-GB"/>
        </w:rPr>
        <w:t>with Byrd and Hruschka (2010</w:t>
      </w:r>
      <w:r w:rsidR="009F15DF">
        <w:rPr>
          <w:rFonts w:ascii="Palatino" w:hAnsi="Palatino"/>
          <w:sz w:val="24"/>
          <w:szCs w:val="24"/>
          <w:lang w:val="en-GB"/>
        </w:rPr>
        <w:t>:</w:t>
      </w:r>
      <w:r w:rsidRPr="00A11880">
        <w:rPr>
          <w:rFonts w:ascii="Palatino" w:hAnsi="Palatino"/>
          <w:sz w:val="24"/>
          <w:szCs w:val="24"/>
          <w:lang w:val="en-GB"/>
        </w:rPr>
        <w:t xml:space="preserve"> 63), who argue that honeste vive is not a duty that we have to fulfil at all. </w:t>
      </w:r>
      <w:r w:rsidRPr="00A11880">
        <w:rPr>
          <w:rFonts w:ascii="Palatino" w:hAnsi="Palatino"/>
          <w:sz w:val="24"/>
          <w:szCs w:val="24"/>
          <w:lang w:val="en-GB"/>
        </w:rPr>
        <w:t>Their reasons for this primarily concern Kant’s adoption of the principle ‘</w:t>
      </w:r>
      <w:r w:rsidRPr="00A11880">
        <w:rPr>
          <w:rFonts w:ascii="Palatino" w:hAnsi="Palatino"/>
          <w:i/>
          <w:sz w:val="24"/>
          <w:szCs w:val="24"/>
          <w:lang w:val="en-GB"/>
        </w:rPr>
        <w:t>volenti non fit iniuria</w:t>
      </w:r>
      <w:r w:rsidRPr="00A11880">
        <w:rPr>
          <w:rFonts w:ascii="Palatino" w:hAnsi="Palatino"/>
          <w:sz w:val="24"/>
          <w:szCs w:val="24"/>
          <w:lang w:val="en-GB"/>
        </w:rPr>
        <w:t>’ (‘no wrong happens to one who consents’). Since we can be taken to consent to all of the actions that we perform, we cannot wrong ourselves and thus cannot owe duties to ourselves. On the view that I argue for above, Kant was concerned (in part) with the limits of consent when discussing the right of humanity in one’s own person. He believed that there are some actions for which our consent is not valid. Performing these actions constitute a violation of our duties to ourselves. This allows room for honeste vive to be a genuine duty to oneself. Additionally, there would be little sense to Kant’s inclusion of honeste vive in the ‘General Division of Duties of Right’ if he did not think that it imposed some obligations on us (see MM 6:222).</w:t>
      </w:r>
    </w:p>
  </w:endnote>
  <w:endnote w:id="13">
    <w:p w14:paraId="00C3E903" w14:textId="11269F8A" w:rsidR="00724ACF" w:rsidRPr="00A11880" w:rsidRDefault="00724ACF" w:rsidP="00EE1E89">
      <w:pPr>
        <w:pStyle w:val="EndnoteText"/>
        <w:jc w:val="both"/>
        <w:rPr>
          <w:rFonts w:ascii="Palatino" w:hAnsi="Palatino"/>
          <w:sz w:val="24"/>
          <w:szCs w:val="24"/>
        </w:rPr>
      </w:pPr>
      <w:r w:rsidRPr="00A11880">
        <w:rPr>
          <w:rStyle w:val="EndnoteReference"/>
          <w:rFonts w:ascii="Palatino" w:hAnsi="Palatino"/>
          <w:sz w:val="24"/>
          <w:szCs w:val="24"/>
        </w:rPr>
        <w:endnoteRef/>
      </w:r>
      <w:r w:rsidRPr="00A11880">
        <w:rPr>
          <w:rFonts w:ascii="Palatino" w:hAnsi="Palatino"/>
          <w:sz w:val="24"/>
          <w:szCs w:val="24"/>
        </w:rPr>
        <w:t xml:space="preserve"> Denis (2001</w:t>
      </w:r>
      <w:r w:rsidR="004A4B0D" w:rsidRPr="00A11880">
        <w:rPr>
          <w:rFonts w:ascii="Palatino" w:hAnsi="Palatino"/>
          <w:sz w:val="24"/>
          <w:szCs w:val="24"/>
        </w:rPr>
        <w:t>:</w:t>
      </w:r>
      <w:r w:rsidRPr="00A11880">
        <w:rPr>
          <w:rFonts w:ascii="Palatino" w:hAnsi="Palatino"/>
          <w:sz w:val="24"/>
          <w:szCs w:val="24"/>
        </w:rPr>
        <w:t xml:space="preserve"> 23) </w:t>
      </w:r>
      <w:r w:rsidRPr="00A11880">
        <w:rPr>
          <w:rFonts w:ascii="Palatino" w:hAnsi="Palatino"/>
          <w:sz w:val="24"/>
          <w:szCs w:val="24"/>
        </w:rPr>
        <w:t>also notes that honeste vive is “strikingly similar to the perfect ethical duty to avoid servility”.</w:t>
      </w:r>
    </w:p>
  </w:endnote>
  <w:endnote w:id="14">
    <w:p w14:paraId="37F4F884" w14:textId="7C57AC30" w:rsidR="00724ACF" w:rsidRPr="00A11880" w:rsidRDefault="00724ACF" w:rsidP="00EE1E89">
      <w:pPr>
        <w:pStyle w:val="EndnoteText"/>
        <w:jc w:val="both"/>
        <w:rPr>
          <w:rFonts w:ascii="Palatino" w:hAnsi="Palatino"/>
          <w:sz w:val="24"/>
          <w:szCs w:val="24"/>
        </w:rPr>
      </w:pPr>
      <w:r w:rsidRPr="00A11880">
        <w:rPr>
          <w:rStyle w:val="EndnoteReference"/>
          <w:rFonts w:ascii="Palatino" w:hAnsi="Palatino"/>
          <w:sz w:val="24"/>
          <w:szCs w:val="24"/>
        </w:rPr>
        <w:endnoteRef/>
      </w:r>
      <w:r w:rsidRPr="00A11880">
        <w:rPr>
          <w:rFonts w:ascii="Palatino" w:hAnsi="Palatino"/>
          <w:sz w:val="24"/>
          <w:szCs w:val="24"/>
        </w:rPr>
        <w:t xml:space="preserve"> It should not concern us that Kant identifies both an ethical duty and a duty of right that prohibits servile actions. There are a number of instances in which ethics and right prohibit the same action. For example, murder and fraud are prohibited by both ethics and right. Importantly, ethics and right are primarily concerned with different aspects of each action. Ethics is primarily concerned with one’s maxims, right with one’s external actions. </w:t>
      </w:r>
    </w:p>
  </w:endnote>
  <w:endnote w:id="15">
    <w:p w14:paraId="69BBFD4B" w14:textId="6FA01FBD" w:rsidR="00724ACF" w:rsidRPr="00A11880" w:rsidRDefault="00724ACF" w:rsidP="00EE1E89">
      <w:pPr>
        <w:pStyle w:val="EndnoteText"/>
        <w:jc w:val="both"/>
        <w:rPr>
          <w:rFonts w:ascii="Palatino" w:hAnsi="Palatino"/>
          <w:sz w:val="24"/>
          <w:szCs w:val="24"/>
          <w:lang w:val="en-GB"/>
        </w:rPr>
      </w:pPr>
      <w:r w:rsidRPr="00A11880">
        <w:rPr>
          <w:rStyle w:val="EndnoteReference"/>
          <w:rFonts w:ascii="Palatino" w:hAnsi="Palatino"/>
          <w:sz w:val="24"/>
          <w:szCs w:val="24"/>
          <w:lang w:val="en-GB"/>
        </w:rPr>
        <w:endnoteRef/>
      </w:r>
      <w:r w:rsidRPr="00A11880">
        <w:rPr>
          <w:rFonts w:ascii="Palatino" w:hAnsi="Palatino"/>
          <w:sz w:val="24"/>
          <w:szCs w:val="24"/>
          <w:lang w:val="en-GB"/>
        </w:rPr>
        <w:t xml:space="preserve"> Thanks to </w:t>
      </w:r>
      <w:r w:rsidR="000A4C5C">
        <w:rPr>
          <w:rFonts w:ascii="Palatino" w:hAnsi="Palatino"/>
          <w:sz w:val="24"/>
          <w:szCs w:val="24"/>
          <w:lang w:val="en-GB"/>
        </w:rPr>
        <w:t>Adrian Moore</w:t>
      </w:r>
      <w:r w:rsidRPr="00A11880">
        <w:rPr>
          <w:rFonts w:ascii="Palatino" w:hAnsi="Palatino"/>
          <w:sz w:val="24"/>
          <w:szCs w:val="24"/>
          <w:lang w:val="en-GB"/>
        </w:rPr>
        <w:t xml:space="preserve"> for pressing me to address this question.</w:t>
      </w:r>
    </w:p>
  </w:endnote>
  <w:endnote w:id="16">
    <w:p w14:paraId="6BF123F9" w14:textId="77777777" w:rsidR="00724ACF" w:rsidRPr="00A11880" w:rsidRDefault="00724ACF" w:rsidP="00EE1E89">
      <w:pPr>
        <w:pStyle w:val="EndnoteText"/>
        <w:jc w:val="both"/>
        <w:rPr>
          <w:rFonts w:ascii="Palatino" w:hAnsi="Palatino"/>
          <w:sz w:val="24"/>
          <w:szCs w:val="24"/>
          <w:lang w:val="en-GB"/>
        </w:rPr>
      </w:pPr>
      <w:r w:rsidRPr="00A11880">
        <w:rPr>
          <w:rStyle w:val="EndnoteReference"/>
          <w:rFonts w:ascii="Palatino" w:hAnsi="Palatino"/>
          <w:sz w:val="24"/>
          <w:szCs w:val="24"/>
          <w:lang w:val="en-GB"/>
        </w:rPr>
        <w:endnoteRef/>
      </w:r>
      <w:r w:rsidRPr="00A11880">
        <w:rPr>
          <w:rFonts w:ascii="Palatino" w:hAnsi="Palatino"/>
          <w:sz w:val="24"/>
          <w:szCs w:val="24"/>
          <w:lang w:val="en-GB"/>
        </w:rPr>
        <w:t xml:space="preserve"> See, DMM 23:359: “Someone can be wronged by another through a deed despite having given his consent to it”.</w:t>
      </w:r>
    </w:p>
  </w:endnote>
  <w:endnote w:id="17">
    <w:p w14:paraId="5B812297" w14:textId="77777777" w:rsidR="00724ACF" w:rsidRPr="00A11880" w:rsidRDefault="00724ACF" w:rsidP="00EE1E89">
      <w:pPr>
        <w:pStyle w:val="EndnoteText"/>
        <w:jc w:val="both"/>
        <w:rPr>
          <w:rFonts w:ascii="Palatino" w:hAnsi="Palatino"/>
          <w:sz w:val="24"/>
          <w:szCs w:val="24"/>
          <w:lang w:val="en-GB"/>
        </w:rPr>
      </w:pPr>
      <w:r w:rsidRPr="00A11880">
        <w:rPr>
          <w:rStyle w:val="EndnoteReference"/>
          <w:rFonts w:ascii="Palatino" w:hAnsi="Palatino"/>
          <w:sz w:val="24"/>
          <w:szCs w:val="24"/>
          <w:lang w:val="en-GB"/>
        </w:rPr>
        <w:endnoteRef/>
      </w:r>
      <w:r w:rsidRPr="00A11880">
        <w:rPr>
          <w:rFonts w:ascii="Palatino" w:hAnsi="Palatino"/>
          <w:sz w:val="24"/>
          <w:szCs w:val="24"/>
          <w:lang w:val="en-GB"/>
        </w:rPr>
        <w:t xml:space="preserve"> Thanks to an anonymous referee for suggesting this objection to me.</w:t>
      </w:r>
    </w:p>
  </w:endnote>
  <w:endnote w:id="18">
    <w:p w14:paraId="1FAA30B9" w14:textId="77777777" w:rsidR="00724ACF" w:rsidRPr="00A11880" w:rsidRDefault="00724ACF" w:rsidP="00EE1E89">
      <w:pPr>
        <w:pStyle w:val="EndnoteText"/>
        <w:jc w:val="both"/>
        <w:rPr>
          <w:rFonts w:ascii="Palatino" w:hAnsi="Palatino"/>
          <w:sz w:val="24"/>
          <w:szCs w:val="24"/>
        </w:rPr>
      </w:pPr>
      <w:r w:rsidRPr="00A11880">
        <w:rPr>
          <w:rStyle w:val="EndnoteReference"/>
          <w:rFonts w:ascii="Palatino" w:hAnsi="Palatino"/>
          <w:sz w:val="24"/>
          <w:szCs w:val="24"/>
        </w:rPr>
        <w:endnoteRef/>
      </w:r>
      <w:r w:rsidRPr="00A11880">
        <w:rPr>
          <w:rFonts w:ascii="Palatino" w:hAnsi="Palatino"/>
          <w:sz w:val="24"/>
          <w:szCs w:val="24"/>
        </w:rPr>
        <w:t xml:space="preserve"> There will be some instances in which the would-be sex worker is not culpable for his or her actions due to external pressures beyond his or her control. Victims of sex trafficking would not be culpable, for example. </w:t>
      </w:r>
    </w:p>
  </w:endnote>
  <w:endnote w:id="19">
    <w:p w14:paraId="2A179E4D" w14:textId="1CC581AC" w:rsidR="00724ACF" w:rsidRPr="00A11880" w:rsidRDefault="00724ACF" w:rsidP="00EE1E89">
      <w:pPr>
        <w:pStyle w:val="EndnoteText"/>
        <w:jc w:val="both"/>
        <w:rPr>
          <w:rFonts w:ascii="Palatino" w:hAnsi="Palatino"/>
          <w:sz w:val="24"/>
          <w:szCs w:val="24"/>
          <w:lang w:val="en-GB"/>
        </w:rPr>
      </w:pPr>
      <w:r w:rsidRPr="00A11880">
        <w:rPr>
          <w:rStyle w:val="EndnoteReference"/>
          <w:rFonts w:ascii="Palatino" w:hAnsi="Palatino"/>
          <w:sz w:val="24"/>
          <w:szCs w:val="24"/>
          <w:lang w:val="en-GB"/>
        </w:rPr>
        <w:endnoteRef/>
      </w:r>
      <w:r w:rsidRPr="00A11880">
        <w:rPr>
          <w:rFonts w:ascii="Palatino" w:hAnsi="Palatino"/>
          <w:sz w:val="24"/>
          <w:szCs w:val="24"/>
          <w:lang w:val="en-GB"/>
        </w:rPr>
        <w:t xml:space="preserve"> One way to rescue Kant’s belief that bestiality should be prohibited would be to revise his position on the status of animals. If animals are granted moral status, then one’s relation to them would be considered a proper concern of right.</w:t>
      </w:r>
    </w:p>
  </w:endnote>
  <w:endnote w:id="20">
    <w:p w14:paraId="6720B1D5" w14:textId="5F9F4FC4" w:rsidR="00724ACF" w:rsidRPr="00A11880" w:rsidRDefault="00724ACF" w:rsidP="00EE1E89">
      <w:pPr>
        <w:pStyle w:val="EndnoteText"/>
        <w:jc w:val="both"/>
        <w:rPr>
          <w:rFonts w:ascii="Palatino" w:hAnsi="Palatino"/>
          <w:sz w:val="24"/>
          <w:szCs w:val="24"/>
          <w:lang w:val="en-GB"/>
        </w:rPr>
      </w:pPr>
      <w:r w:rsidRPr="00A11880">
        <w:rPr>
          <w:rStyle w:val="EndnoteReference"/>
          <w:rFonts w:ascii="Palatino" w:hAnsi="Palatino"/>
          <w:sz w:val="24"/>
          <w:szCs w:val="24"/>
          <w:lang w:val="en-GB"/>
        </w:rPr>
        <w:endnoteRef/>
      </w:r>
      <w:r w:rsidRPr="00A11880">
        <w:rPr>
          <w:rFonts w:ascii="Palatino" w:hAnsi="Palatino"/>
          <w:sz w:val="24"/>
          <w:szCs w:val="24"/>
          <w:lang w:val="en-GB"/>
        </w:rPr>
        <w:t xml:space="preserve"> These passages provide grounds for disagreement with both Ludwig and Gregor. Ludwig (2015</w:t>
      </w:r>
      <w:r w:rsidR="004A4B0D" w:rsidRPr="00A11880">
        <w:rPr>
          <w:rFonts w:ascii="Palatino" w:hAnsi="Palatino"/>
          <w:sz w:val="24"/>
          <w:szCs w:val="24"/>
          <w:lang w:val="en-GB"/>
        </w:rPr>
        <w:t>:</w:t>
      </w:r>
      <w:r w:rsidRPr="00A11880">
        <w:rPr>
          <w:rFonts w:ascii="Palatino" w:hAnsi="Palatino"/>
          <w:sz w:val="24"/>
          <w:szCs w:val="24"/>
          <w:lang w:val="en-GB"/>
        </w:rPr>
        <w:t xml:space="preserve"> 36) claims that internal juridical </w:t>
      </w:r>
      <w:r w:rsidRPr="00A11880">
        <w:rPr>
          <w:rFonts w:ascii="Palatino" w:hAnsi="Palatino"/>
          <w:sz w:val="24"/>
          <w:szCs w:val="24"/>
          <w:lang w:val="en-GB"/>
        </w:rPr>
        <w:t>duties such as honeste vive belong to the Doctrine of Virtue and not the Doctrine of Right. However, the passages above clearly indicate that Kant, at least while writing the drafts, thought otherwise. Gregor (1963</w:t>
      </w:r>
      <w:r w:rsidR="004A4B0D" w:rsidRPr="00A11880">
        <w:rPr>
          <w:rFonts w:ascii="Palatino" w:hAnsi="Palatino"/>
          <w:sz w:val="24"/>
          <w:szCs w:val="24"/>
          <w:lang w:val="en-GB"/>
        </w:rPr>
        <w:t>:</w:t>
      </w:r>
      <w:r w:rsidRPr="00A11880">
        <w:rPr>
          <w:rFonts w:ascii="Palatino" w:hAnsi="Palatino"/>
          <w:sz w:val="24"/>
          <w:szCs w:val="24"/>
          <w:lang w:val="en-GB"/>
        </w:rPr>
        <w:t xml:space="preserve"> ch. 8) claims that the right of humanity in our own person (she does not explicitly mention honeste vive) is not a non-enforceable duty of right but rather a duty that belongs neither to ethics nor to right. The systematic problems that motivate this paper make this solution appealing. However, for Kant the division between right and ethics is exhaustive. The morality of an action can only be appraised from the point of view of an agent’s internal state (i.e., her maxims) as is done in the case of ethics or her external state (i.e., her external action) as is done in the case of right (see MM 6:214, MM 6:239, MM 6:380-81, Mo/Vig 27:527, Mo/Mron 29:632). Thus, if honeste vive is neither an ethical duty nor a duty of right, then it cannot be a duty at all.</w:t>
      </w:r>
    </w:p>
  </w:endnote>
  <w:endnote w:id="21">
    <w:p w14:paraId="6C532B9E" w14:textId="6CEE9124" w:rsidR="00724ACF" w:rsidRPr="00A11880" w:rsidRDefault="00724ACF" w:rsidP="00EE1E89">
      <w:pPr>
        <w:pStyle w:val="EndnoteText"/>
        <w:jc w:val="both"/>
        <w:rPr>
          <w:rFonts w:ascii="Palatino" w:hAnsi="Palatino"/>
          <w:sz w:val="24"/>
          <w:szCs w:val="24"/>
          <w:lang w:val="en-GB"/>
        </w:rPr>
      </w:pPr>
      <w:r w:rsidRPr="00A11880">
        <w:rPr>
          <w:rStyle w:val="EndnoteReference"/>
          <w:rFonts w:ascii="Palatino" w:hAnsi="Palatino"/>
          <w:sz w:val="24"/>
          <w:szCs w:val="24"/>
          <w:lang w:val="en-GB"/>
        </w:rPr>
        <w:endnoteRef/>
      </w:r>
      <w:r w:rsidRPr="00A11880">
        <w:rPr>
          <w:rFonts w:ascii="Palatino" w:hAnsi="Palatino"/>
          <w:sz w:val="24"/>
          <w:szCs w:val="24"/>
          <w:lang w:val="en-GB"/>
        </w:rPr>
        <w:t xml:space="preserve"> Rosen (1993</w:t>
      </w:r>
      <w:r w:rsidR="004A4B0D" w:rsidRPr="00A11880">
        <w:rPr>
          <w:rFonts w:ascii="Palatino" w:hAnsi="Palatino"/>
          <w:sz w:val="24"/>
          <w:szCs w:val="24"/>
          <w:lang w:val="en-GB"/>
        </w:rPr>
        <w:t>:</w:t>
      </w:r>
      <w:r w:rsidRPr="00A11880">
        <w:rPr>
          <w:rFonts w:ascii="Palatino" w:hAnsi="Palatino"/>
          <w:sz w:val="24"/>
          <w:szCs w:val="24"/>
          <w:lang w:val="en-GB"/>
        </w:rPr>
        <w:t xml:space="preserve"> 110) believes that Kant’s comments on equity were a mistake, and that he should have stuck to an earlier statement, in one of his lectures, that equity belongs to ethics (quoted in Rosen at p. 110). However, Kant affirms equity as a non-coercive right in several lectures, and in the published Doctrine of Right, which indicates that this was his considered view </w:t>
      </w:r>
      <w:r w:rsidRPr="00A11880">
        <w:rPr>
          <w:rFonts w:ascii="Palatino" w:hAnsi="Palatino"/>
          <w:sz w:val="24"/>
          <w:szCs w:val="24"/>
          <w:lang w:val="en-GB"/>
        </w:rPr>
        <w:t>(see Mo/Collins 27:433</w:t>
      </w:r>
      <w:r w:rsidR="005D7C0E">
        <w:rPr>
          <w:rFonts w:ascii="Palatino" w:hAnsi="Palatino"/>
          <w:sz w:val="24"/>
          <w:szCs w:val="24"/>
          <w:lang w:val="en-GB"/>
        </w:rPr>
        <w:t>,</w:t>
      </w:r>
      <w:r w:rsidRPr="00A11880">
        <w:rPr>
          <w:rFonts w:ascii="Palatino" w:hAnsi="Palatino"/>
          <w:sz w:val="24"/>
          <w:szCs w:val="24"/>
          <w:lang w:val="en-GB"/>
        </w:rPr>
        <w:t xml:space="preserve"> Mo/Vig 27:532, 27:573). Thus, it is worth determining if there is a way to fit equity into Kant’s broader system. I maintain that the distinction between duties of right generally and juridical duties does just that.</w:t>
      </w:r>
    </w:p>
  </w:endnote>
  <w:endnote w:id="22">
    <w:p w14:paraId="4DBD342C" w14:textId="77777777" w:rsidR="00724ACF" w:rsidRPr="00A11880" w:rsidRDefault="00724ACF" w:rsidP="00EE1E89">
      <w:pPr>
        <w:pStyle w:val="EndnoteText"/>
        <w:jc w:val="both"/>
        <w:rPr>
          <w:rFonts w:ascii="Palatino" w:hAnsi="Palatino"/>
          <w:sz w:val="24"/>
          <w:szCs w:val="24"/>
          <w:lang w:val="en-GB"/>
        </w:rPr>
      </w:pPr>
      <w:r w:rsidRPr="00A11880">
        <w:rPr>
          <w:rStyle w:val="EndnoteReference"/>
          <w:rFonts w:ascii="Palatino" w:hAnsi="Palatino"/>
          <w:sz w:val="24"/>
          <w:szCs w:val="24"/>
          <w:lang w:val="en-GB"/>
        </w:rPr>
        <w:endnoteRef/>
      </w:r>
      <w:r w:rsidRPr="00A11880">
        <w:rPr>
          <w:rFonts w:ascii="Palatino" w:hAnsi="Palatino"/>
          <w:sz w:val="24"/>
          <w:szCs w:val="24"/>
          <w:lang w:val="en-GB"/>
        </w:rPr>
        <w:t xml:space="preserve"> “One who demands something on [the basis of equity] stands instead upon his </w:t>
      </w:r>
      <w:r w:rsidRPr="00A11880">
        <w:rPr>
          <w:rFonts w:ascii="Palatino" w:hAnsi="Palatino"/>
          <w:i/>
          <w:sz w:val="24"/>
          <w:szCs w:val="24"/>
          <w:lang w:val="en-GB"/>
        </w:rPr>
        <w:t>right</w:t>
      </w:r>
      <w:r w:rsidRPr="00A11880">
        <w:rPr>
          <w:rFonts w:ascii="Palatino" w:hAnsi="Palatino"/>
          <w:sz w:val="24"/>
          <w:szCs w:val="24"/>
          <w:lang w:val="en-GB"/>
        </w:rPr>
        <w:t>, except that he does not have the conditions that a judge needs in order to determine by how much or in what way his claim could be satisfied” (MM 6:234).</w:t>
      </w:r>
    </w:p>
  </w:endnote>
  <w:endnote w:id="23">
    <w:p w14:paraId="6E876BDA" w14:textId="1742F91B" w:rsidR="00724ACF" w:rsidRPr="00A11880" w:rsidRDefault="00724ACF" w:rsidP="00EE1E89">
      <w:pPr>
        <w:pStyle w:val="EndnoteText"/>
        <w:jc w:val="both"/>
        <w:rPr>
          <w:rFonts w:ascii="Palatino" w:hAnsi="Palatino"/>
          <w:sz w:val="24"/>
          <w:szCs w:val="24"/>
          <w:lang w:val="en-GB"/>
        </w:rPr>
      </w:pPr>
      <w:r w:rsidRPr="00A11880">
        <w:rPr>
          <w:rStyle w:val="EndnoteReference"/>
          <w:rFonts w:ascii="Palatino" w:hAnsi="Palatino"/>
          <w:sz w:val="24"/>
          <w:szCs w:val="24"/>
          <w:lang w:val="en-GB"/>
        </w:rPr>
        <w:endnoteRef/>
      </w:r>
      <w:r w:rsidRPr="00A11880">
        <w:rPr>
          <w:rFonts w:ascii="Palatino" w:hAnsi="Palatino"/>
          <w:sz w:val="24"/>
          <w:szCs w:val="24"/>
          <w:lang w:val="en-GB"/>
        </w:rPr>
        <w:t xml:space="preserve"> See Walla (2015</w:t>
      </w:r>
      <w:r w:rsidR="0034501D">
        <w:rPr>
          <w:rFonts w:ascii="Palatino" w:hAnsi="Palatino"/>
          <w:sz w:val="24"/>
          <w:szCs w:val="24"/>
          <w:lang w:val="en-GB"/>
        </w:rPr>
        <w:t>,</w:t>
      </w:r>
      <w:r w:rsidRPr="00A11880">
        <w:rPr>
          <w:rFonts w:ascii="Palatino" w:hAnsi="Palatino"/>
          <w:sz w:val="24"/>
          <w:szCs w:val="24"/>
          <w:lang w:val="en-GB"/>
        </w:rPr>
        <w:t xml:space="preserve"> 2019) for informative discussions of equity. She shares the view that equity is a non-coercible right, stating: “equity claims are genuine juridical rights although no coercive rights” (2015</w:t>
      </w:r>
      <w:r w:rsidR="004A4B0D" w:rsidRPr="00A11880">
        <w:rPr>
          <w:rFonts w:ascii="Palatino" w:hAnsi="Palatino"/>
          <w:sz w:val="24"/>
          <w:szCs w:val="24"/>
          <w:lang w:val="en-GB"/>
        </w:rPr>
        <w:t>:</w:t>
      </w:r>
      <w:r w:rsidRPr="00A11880">
        <w:rPr>
          <w:rFonts w:ascii="Palatino" w:hAnsi="Palatino"/>
          <w:sz w:val="24"/>
          <w:szCs w:val="24"/>
          <w:lang w:val="en-GB"/>
        </w:rPr>
        <w:t xml:space="preserve"> 45).</w:t>
      </w:r>
    </w:p>
  </w:endnote>
  <w:endnote w:id="24">
    <w:p w14:paraId="5C416B4D" w14:textId="77777777" w:rsidR="00724ACF" w:rsidRPr="00A11880" w:rsidRDefault="00724ACF" w:rsidP="00EE1E89">
      <w:pPr>
        <w:pStyle w:val="EndnoteText"/>
        <w:jc w:val="both"/>
        <w:rPr>
          <w:rFonts w:ascii="Palatino" w:hAnsi="Palatino"/>
          <w:sz w:val="24"/>
          <w:szCs w:val="24"/>
          <w:lang w:val="en-GB"/>
        </w:rPr>
      </w:pPr>
      <w:r w:rsidRPr="00A11880">
        <w:rPr>
          <w:rStyle w:val="EndnoteReference"/>
          <w:rFonts w:ascii="Palatino" w:hAnsi="Palatino"/>
          <w:sz w:val="24"/>
          <w:szCs w:val="24"/>
          <w:lang w:val="en-GB"/>
        </w:rPr>
        <w:endnoteRef/>
      </w:r>
      <w:r w:rsidRPr="00A11880">
        <w:rPr>
          <w:rFonts w:ascii="Palatino" w:hAnsi="Palatino"/>
          <w:sz w:val="24"/>
          <w:szCs w:val="24"/>
          <w:lang w:val="en-GB"/>
        </w:rPr>
        <w:t xml:space="preserve"> Kant also calls wrongs in the highest degree formal wrongs; see MM </w:t>
      </w:r>
      <w:r w:rsidRPr="00A11880">
        <w:rPr>
          <w:rFonts w:ascii="Palatino" w:hAnsi="Palatino"/>
          <w:sz w:val="24"/>
          <w:szCs w:val="24"/>
          <w:lang w:val="en-GB"/>
        </w:rPr>
        <w:t>6:308n, Walla (2015), Weinrib (2008).</w:t>
      </w:r>
    </w:p>
  </w:endnote>
  <w:endnote w:id="25">
    <w:p w14:paraId="54BE5265" w14:textId="7F5B515A" w:rsidR="00724ACF" w:rsidRPr="00A11880" w:rsidRDefault="00724ACF" w:rsidP="00EE1E89">
      <w:pPr>
        <w:pStyle w:val="EndnoteText"/>
        <w:jc w:val="both"/>
        <w:rPr>
          <w:rFonts w:ascii="Palatino" w:hAnsi="Palatino"/>
          <w:sz w:val="24"/>
          <w:szCs w:val="24"/>
          <w:lang w:val="en-GB"/>
        </w:rPr>
      </w:pPr>
      <w:r w:rsidRPr="00A11880">
        <w:rPr>
          <w:rStyle w:val="EndnoteReference"/>
          <w:rFonts w:ascii="Palatino" w:hAnsi="Palatino"/>
          <w:sz w:val="24"/>
          <w:szCs w:val="24"/>
          <w:lang w:val="en-GB"/>
        </w:rPr>
        <w:endnoteRef/>
      </w:r>
      <w:r w:rsidRPr="00A11880">
        <w:rPr>
          <w:rFonts w:ascii="Palatino" w:hAnsi="Palatino"/>
          <w:sz w:val="24"/>
          <w:szCs w:val="24"/>
          <w:lang w:val="en-GB"/>
        </w:rPr>
        <w:t xml:space="preserve"> </w:t>
      </w:r>
      <w:r w:rsidRPr="00A11880">
        <w:rPr>
          <w:rFonts w:ascii="Palatino" w:hAnsi="Palatino"/>
          <w:sz w:val="24"/>
          <w:szCs w:val="24"/>
          <w:lang w:val="en-GB"/>
        </w:rPr>
        <w:t xml:space="preserve">Thanks to </w:t>
      </w:r>
      <w:r w:rsidR="007D6BCB">
        <w:rPr>
          <w:rFonts w:ascii="Palatino" w:hAnsi="Palatino"/>
          <w:sz w:val="24"/>
          <w:szCs w:val="24"/>
          <w:lang w:val="en-GB"/>
        </w:rPr>
        <w:t>Jacob Weinrib</w:t>
      </w:r>
      <w:r w:rsidRPr="00A11880">
        <w:rPr>
          <w:rFonts w:ascii="Palatino" w:hAnsi="Palatino"/>
          <w:sz w:val="24"/>
          <w:szCs w:val="24"/>
          <w:lang w:val="en-GB"/>
        </w:rPr>
        <w:t xml:space="preserve"> for alerting me to this potential misunderstanding.</w:t>
      </w:r>
    </w:p>
  </w:endnote>
  <w:endnote w:id="26">
    <w:p w14:paraId="246BDC56" w14:textId="25B68075" w:rsidR="00724ACF" w:rsidRPr="00A11880" w:rsidRDefault="00724ACF" w:rsidP="00EE1E89">
      <w:pPr>
        <w:pStyle w:val="EndnoteText"/>
        <w:jc w:val="both"/>
        <w:rPr>
          <w:rFonts w:ascii="Palatino" w:hAnsi="Palatino"/>
          <w:sz w:val="24"/>
          <w:szCs w:val="24"/>
          <w:lang w:val="en-GB"/>
        </w:rPr>
      </w:pPr>
      <w:r w:rsidRPr="00A11880">
        <w:rPr>
          <w:rStyle w:val="EndnoteReference"/>
          <w:rFonts w:ascii="Palatino" w:hAnsi="Palatino"/>
          <w:sz w:val="24"/>
          <w:szCs w:val="24"/>
          <w:lang w:val="en-GB"/>
        </w:rPr>
        <w:endnoteRef/>
      </w:r>
      <w:r w:rsidRPr="00A11880">
        <w:rPr>
          <w:rFonts w:ascii="Palatino" w:hAnsi="Palatino"/>
          <w:sz w:val="24"/>
          <w:szCs w:val="24"/>
          <w:lang w:val="en-GB"/>
        </w:rPr>
        <w:t xml:space="preserve"> Thus, we can wrong an individual, a group of individuals, or the totality of humanity. These correspond to the categories of unity, plurality, and totality in the first </w:t>
      </w:r>
      <w:r w:rsidRPr="00A11880">
        <w:rPr>
          <w:rFonts w:ascii="Palatino" w:hAnsi="Palatino"/>
          <w:i/>
          <w:sz w:val="24"/>
          <w:szCs w:val="24"/>
          <w:lang w:val="en-GB"/>
        </w:rPr>
        <w:t>Critique</w:t>
      </w:r>
      <w:r w:rsidRPr="00A11880">
        <w:rPr>
          <w:rFonts w:ascii="Palatino" w:hAnsi="Palatino"/>
          <w:sz w:val="24"/>
          <w:szCs w:val="24"/>
          <w:lang w:val="en-GB"/>
        </w:rPr>
        <w:t xml:space="preserve"> (see A80/B106, Weinrib 2008</w:t>
      </w:r>
      <w:r w:rsidR="004A4B0D" w:rsidRPr="00A11880">
        <w:rPr>
          <w:rFonts w:ascii="Palatino" w:hAnsi="Palatino"/>
          <w:sz w:val="24"/>
          <w:szCs w:val="24"/>
          <w:lang w:val="en-GB"/>
        </w:rPr>
        <w:t>:</w:t>
      </w:r>
      <w:r w:rsidRPr="00A11880">
        <w:rPr>
          <w:rFonts w:ascii="Palatino" w:hAnsi="Palatino"/>
          <w:sz w:val="24"/>
          <w:szCs w:val="24"/>
          <w:lang w:val="en-GB"/>
        </w:rPr>
        <w:t xml:space="preserve"> 148).</w:t>
      </w:r>
    </w:p>
  </w:endnote>
  <w:endnote w:id="27">
    <w:p w14:paraId="58F09B71" w14:textId="712B6A62" w:rsidR="00724ACF" w:rsidRPr="00A11880" w:rsidRDefault="00724ACF" w:rsidP="00EE1E89">
      <w:pPr>
        <w:pStyle w:val="EndnoteText"/>
        <w:jc w:val="both"/>
        <w:rPr>
          <w:rFonts w:ascii="Palatino" w:hAnsi="Palatino"/>
          <w:sz w:val="24"/>
          <w:szCs w:val="24"/>
          <w:lang w:val="en-GB"/>
        </w:rPr>
      </w:pPr>
      <w:r w:rsidRPr="00A11880">
        <w:rPr>
          <w:rStyle w:val="EndnoteReference"/>
          <w:rFonts w:ascii="Palatino" w:hAnsi="Palatino"/>
          <w:sz w:val="24"/>
          <w:szCs w:val="24"/>
          <w:lang w:val="en-GB"/>
        </w:rPr>
        <w:endnoteRef/>
      </w:r>
      <w:r w:rsidRPr="00A11880">
        <w:rPr>
          <w:rFonts w:ascii="Palatino" w:hAnsi="Palatino"/>
          <w:sz w:val="24"/>
          <w:szCs w:val="24"/>
          <w:lang w:val="en-GB"/>
        </w:rPr>
        <w:t xml:space="preserve"> Kant’s examples of actions that return us to the state of nature are: revolution (MM </w:t>
      </w:r>
      <w:r w:rsidRPr="00A11880">
        <w:rPr>
          <w:rFonts w:ascii="Palatino" w:hAnsi="Palatino"/>
          <w:sz w:val="24"/>
          <w:szCs w:val="24"/>
          <w:lang w:val="en-GB"/>
        </w:rPr>
        <w:t>6:320, see also Flikschuh 2008, Korsgaard 2008, Ripstein 2009</w:t>
      </w:r>
      <w:r w:rsidR="007E4706">
        <w:rPr>
          <w:rFonts w:ascii="Palatino" w:hAnsi="Palatino"/>
          <w:sz w:val="24"/>
          <w:szCs w:val="24"/>
          <w:lang w:val="en-GB"/>
        </w:rPr>
        <w:t>: ch. 11</w:t>
      </w:r>
      <w:r w:rsidRPr="00A11880">
        <w:rPr>
          <w:rFonts w:ascii="Palatino" w:hAnsi="Palatino"/>
          <w:sz w:val="24"/>
          <w:szCs w:val="24"/>
          <w:lang w:val="en-GB"/>
        </w:rPr>
        <w:t>), public crimes such as counterfeiting money, theft and robbery (MM 6:331, see also Newhouse 2016), and—perhaps most controversially—lying to a would-be murderer at your door (SR 8:426, see also Weinrib 2008 and Varden 2010).</w:t>
      </w:r>
    </w:p>
  </w:endnote>
  <w:endnote w:id="28">
    <w:p w14:paraId="5633E281" w14:textId="2CCF531A" w:rsidR="00724ACF" w:rsidRPr="00A11880" w:rsidRDefault="00724ACF" w:rsidP="00B3682F">
      <w:pPr>
        <w:pStyle w:val="EndnoteText"/>
        <w:jc w:val="both"/>
        <w:rPr>
          <w:rFonts w:ascii="Palatino" w:hAnsi="Palatino"/>
          <w:sz w:val="24"/>
          <w:szCs w:val="24"/>
          <w:lang w:val="en-GB"/>
        </w:rPr>
      </w:pPr>
      <w:r w:rsidRPr="00A11880">
        <w:rPr>
          <w:rStyle w:val="EndnoteReference"/>
          <w:rFonts w:ascii="Palatino" w:hAnsi="Palatino"/>
          <w:sz w:val="24"/>
          <w:szCs w:val="24"/>
        </w:rPr>
        <w:endnoteRef/>
      </w:r>
      <w:r w:rsidRPr="00A11880">
        <w:rPr>
          <w:rFonts w:ascii="Palatino" w:hAnsi="Palatino"/>
          <w:sz w:val="24"/>
          <w:szCs w:val="24"/>
        </w:rPr>
        <w:t xml:space="preserve"> Kant affirms the duty to bring political institutions more in line with justice at MM 6:318, saying: </w:t>
      </w:r>
      <w:r w:rsidRPr="00A11880">
        <w:rPr>
          <w:rFonts w:ascii="Palatino" w:hAnsi="Palatino"/>
          <w:color w:val="000000" w:themeColor="text1"/>
          <w:sz w:val="24"/>
          <w:szCs w:val="24"/>
          <w:lang w:val="en-GB"/>
        </w:rPr>
        <w:t xml:space="preserve">“By the well-being of the state is understood, instead, that condition in which its constitution conforms most fully with principles of right; it is that condition which reason, </w:t>
      </w:r>
      <w:r w:rsidRPr="00A11880">
        <w:rPr>
          <w:rFonts w:ascii="Palatino" w:hAnsi="Palatino"/>
          <w:i/>
          <w:color w:val="000000" w:themeColor="text1"/>
          <w:sz w:val="24"/>
          <w:szCs w:val="24"/>
          <w:lang w:val="en-GB"/>
        </w:rPr>
        <w:t>by a categorical imperative</w:t>
      </w:r>
      <w:r w:rsidRPr="00A11880">
        <w:rPr>
          <w:rFonts w:ascii="Palatino" w:hAnsi="Palatino"/>
          <w:color w:val="000000" w:themeColor="text1"/>
          <w:sz w:val="24"/>
          <w:szCs w:val="24"/>
          <w:lang w:val="en-GB"/>
        </w:rPr>
        <w:t>, makes it obligatory for us to strive after”</w:t>
      </w:r>
      <w:r w:rsidR="002E4B32">
        <w:rPr>
          <w:rFonts w:ascii="Palatino" w:hAnsi="Palatino"/>
          <w:color w:val="000000" w:themeColor="text1"/>
          <w:sz w:val="24"/>
          <w:szCs w:val="24"/>
          <w:lang w:val="en-GB"/>
        </w:rPr>
        <w:t xml:space="preserve"> (my emphasis)</w:t>
      </w:r>
      <w:r w:rsidRPr="00A11880">
        <w:rPr>
          <w:rFonts w:ascii="Palatino" w:hAnsi="Palatino"/>
          <w:color w:val="000000" w:themeColor="text1"/>
          <w:sz w:val="24"/>
          <w:szCs w:val="24"/>
          <w:lang w:val="en-GB"/>
        </w:rPr>
        <w:t xml:space="preserve">. He does not discuss whether such duties are rightfully enforceable. </w:t>
      </w:r>
    </w:p>
  </w:endnote>
  <w:endnote w:id="29">
    <w:p w14:paraId="07024D55" w14:textId="426706F4" w:rsidR="00724ACF" w:rsidRPr="00A11880" w:rsidRDefault="00724ACF" w:rsidP="00EE1E89">
      <w:pPr>
        <w:pStyle w:val="EndnoteText"/>
        <w:jc w:val="both"/>
        <w:rPr>
          <w:rFonts w:ascii="Palatino" w:hAnsi="Palatino"/>
          <w:sz w:val="24"/>
          <w:szCs w:val="24"/>
        </w:rPr>
      </w:pPr>
      <w:r w:rsidRPr="00A11880">
        <w:rPr>
          <w:rStyle w:val="EndnoteReference"/>
          <w:rFonts w:ascii="Palatino" w:hAnsi="Palatino"/>
          <w:sz w:val="24"/>
          <w:szCs w:val="24"/>
        </w:rPr>
        <w:endnoteRef/>
      </w:r>
      <w:r w:rsidRPr="00A11880">
        <w:rPr>
          <w:rFonts w:ascii="Palatino" w:hAnsi="Palatino"/>
          <w:sz w:val="24"/>
          <w:szCs w:val="24"/>
        </w:rPr>
        <w:t xml:space="preserve"> </w:t>
      </w:r>
      <w:r w:rsidRPr="00A11880">
        <w:rPr>
          <w:rFonts w:ascii="Palatino" w:hAnsi="Palatino"/>
          <w:color w:val="000000" w:themeColor="text1"/>
          <w:sz w:val="24"/>
          <w:szCs w:val="24"/>
          <w:lang w:val="en-GB"/>
        </w:rPr>
        <w:t>For discussion affirming the compatibility of Kant’s political commitments with civil disobedience, see Wit (1999).</w:t>
      </w:r>
    </w:p>
  </w:endnote>
  <w:endnote w:id="30">
    <w:p w14:paraId="7B3047C0" w14:textId="65AE3112" w:rsidR="00724ACF" w:rsidRPr="00A11880" w:rsidRDefault="00724ACF" w:rsidP="00EE1E89">
      <w:pPr>
        <w:pStyle w:val="EndnoteText"/>
        <w:jc w:val="both"/>
        <w:rPr>
          <w:rFonts w:ascii="Palatino" w:hAnsi="Palatino"/>
          <w:sz w:val="24"/>
          <w:szCs w:val="24"/>
          <w:lang w:val="en-GB"/>
        </w:rPr>
      </w:pPr>
      <w:r w:rsidRPr="00A11880">
        <w:rPr>
          <w:rStyle w:val="EndnoteReference"/>
          <w:rFonts w:ascii="Palatino" w:hAnsi="Palatino"/>
          <w:sz w:val="24"/>
          <w:szCs w:val="24"/>
        </w:rPr>
        <w:endnoteRef/>
      </w:r>
      <w:r w:rsidRPr="00A11880">
        <w:rPr>
          <w:rFonts w:ascii="Palatino" w:hAnsi="Palatino"/>
          <w:sz w:val="24"/>
          <w:szCs w:val="24"/>
        </w:rPr>
        <w:t xml:space="preserve"> </w:t>
      </w:r>
      <w:r w:rsidRPr="00A11880">
        <w:rPr>
          <w:rFonts w:ascii="Palatino" w:hAnsi="Palatino"/>
          <w:sz w:val="24"/>
          <w:szCs w:val="24"/>
          <w:lang w:val="en-GB"/>
        </w:rPr>
        <w:t xml:space="preserve">For an influential account of civil disobedience as a political duty, </w:t>
      </w:r>
      <w:r w:rsidRPr="00A11880">
        <w:rPr>
          <w:rFonts w:ascii="Palatino" w:hAnsi="Palatino"/>
          <w:sz w:val="24"/>
          <w:szCs w:val="24"/>
          <w:lang w:val="en-GB"/>
        </w:rPr>
        <w:t>see Rawls (1999</w:t>
      </w:r>
      <w:r w:rsidR="004A3E00" w:rsidRPr="00A11880">
        <w:rPr>
          <w:rFonts w:ascii="Palatino" w:hAnsi="Palatino"/>
          <w:sz w:val="24"/>
          <w:szCs w:val="24"/>
          <w:lang w:val="en-GB"/>
        </w:rPr>
        <w:t>:</w:t>
      </w:r>
      <w:r w:rsidRPr="00A11880">
        <w:rPr>
          <w:rFonts w:ascii="Palatino" w:hAnsi="Palatino"/>
          <w:sz w:val="24"/>
          <w:szCs w:val="24"/>
          <w:lang w:val="en-GB"/>
        </w:rPr>
        <w:t xml:space="preserve"> ch. 6).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ACFF"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993474"/>
      <w:docPartObj>
        <w:docPartGallery w:val="Page Numbers (Bottom of Page)"/>
        <w:docPartUnique/>
      </w:docPartObj>
    </w:sdtPr>
    <w:sdtEndPr>
      <w:rPr>
        <w:rStyle w:val="PageNumber"/>
      </w:rPr>
    </w:sdtEndPr>
    <w:sdtContent>
      <w:p w14:paraId="4EDD42FE" w14:textId="77777777" w:rsidR="00D81542" w:rsidRDefault="00D81542" w:rsidP="003321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5FE2D7" w14:textId="77777777" w:rsidR="00D81542" w:rsidRDefault="00D81542" w:rsidP="00D81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Palatino" w:hAnsi="Palatino"/>
      </w:rPr>
      <w:id w:val="2006008059"/>
      <w:docPartObj>
        <w:docPartGallery w:val="Page Numbers (Bottom of Page)"/>
        <w:docPartUnique/>
      </w:docPartObj>
    </w:sdtPr>
    <w:sdtEndPr>
      <w:rPr>
        <w:rStyle w:val="PageNumber"/>
      </w:rPr>
    </w:sdtEndPr>
    <w:sdtContent>
      <w:p w14:paraId="7D7E0880" w14:textId="77777777" w:rsidR="00D81542" w:rsidRPr="00D01559" w:rsidRDefault="00D81542" w:rsidP="003321E0">
        <w:pPr>
          <w:pStyle w:val="Footer"/>
          <w:framePr w:wrap="none" w:vAnchor="text" w:hAnchor="margin" w:xAlign="right" w:y="1"/>
          <w:rPr>
            <w:rStyle w:val="PageNumber"/>
            <w:rFonts w:ascii="Palatino" w:hAnsi="Palatino"/>
          </w:rPr>
        </w:pPr>
        <w:r w:rsidRPr="00D01559">
          <w:rPr>
            <w:rStyle w:val="PageNumber"/>
            <w:rFonts w:ascii="Palatino" w:hAnsi="Palatino"/>
          </w:rPr>
          <w:fldChar w:fldCharType="begin"/>
        </w:r>
        <w:r w:rsidRPr="00D01559">
          <w:rPr>
            <w:rStyle w:val="PageNumber"/>
            <w:rFonts w:ascii="Palatino" w:hAnsi="Palatino"/>
          </w:rPr>
          <w:instrText xml:space="preserve"> PAGE </w:instrText>
        </w:r>
        <w:r w:rsidRPr="00D01559">
          <w:rPr>
            <w:rStyle w:val="PageNumber"/>
            <w:rFonts w:ascii="Palatino" w:hAnsi="Palatino"/>
          </w:rPr>
          <w:fldChar w:fldCharType="separate"/>
        </w:r>
        <w:r w:rsidRPr="00D01559">
          <w:rPr>
            <w:rStyle w:val="PageNumber"/>
            <w:rFonts w:ascii="Palatino" w:hAnsi="Palatino"/>
            <w:noProof/>
          </w:rPr>
          <w:t>1</w:t>
        </w:r>
        <w:r w:rsidRPr="00D01559">
          <w:rPr>
            <w:rStyle w:val="PageNumber"/>
            <w:rFonts w:ascii="Palatino" w:hAnsi="Palatino"/>
          </w:rPr>
          <w:fldChar w:fldCharType="end"/>
        </w:r>
      </w:p>
    </w:sdtContent>
  </w:sdt>
  <w:p w14:paraId="671904B8" w14:textId="77777777" w:rsidR="00D81542" w:rsidRDefault="00D81542" w:rsidP="00D815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9181F" w14:textId="77777777" w:rsidR="00AA2A62" w:rsidRDefault="00AA2A62">
      <w:r>
        <w:separator/>
      </w:r>
    </w:p>
  </w:footnote>
  <w:footnote w:type="continuationSeparator" w:id="0">
    <w:p w14:paraId="69F8A6AD" w14:textId="77777777" w:rsidR="00AA2A62" w:rsidRDefault="00AA2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3809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6215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7674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C4F8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F88D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58C1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D246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AEEC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D642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145C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1AE401"/>
    <w:multiLevelType w:val="multilevel"/>
    <w:tmpl w:val="C4100C6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09AA"/>
    <w:rsid w:val="00004867"/>
    <w:rsid w:val="00005649"/>
    <w:rsid w:val="00005A2A"/>
    <w:rsid w:val="000069D4"/>
    <w:rsid w:val="00006D89"/>
    <w:rsid w:val="00006F30"/>
    <w:rsid w:val="00010636"/>
    <w:rsid w:val="00011C23"/>
    <w:rsid w:val="00011C8B"/>
    <w:rsid w:val="00011E43"/>
    <w:rsid w:val="00014973"/>
    <w:rsid w:val="00014C96"/>
    <w:rsid w:val="00016DD1"/>
    <w:rsid w:val="00017300"/>
    <w:rsid w:val="00020596"/>
    <w:rsid w:val="00021A51"/>
    <w:rsid w:val="00021FE9"/>
    <w:rsid w:val="00023757"/>
    <w:rsid w:val="00024313"/>
    <w:rsid w:val="00024561"/>
    <w:rsid w:val="00024863"/>
    <w:rsid w:val="0003080C"/>
    <w:rsid w:val="000318AC"/>
    <w:rsid w:val="00031997"/>
    <w:rsid w:val="0003354D"/>
    <w:rsid w:val="00033C6B"/>
    <w:rsid w:val="000359AF"/>
    <w:rsid w:val="00040486"/>
    <w:rsid w:val="00040568"/>
    <w:rsid w:val="00040F02"/>
    <w:rsid w:val="000421F6"/>
    <w:rsid w:val="0004546E"/>
    <w:rsid w:val="00045880"/>
    <w:rsid w:val="00047B0D"/>
    <w:rsid w:val="000506D3"/>
    <w:rsid w:val="00050B66"/>
    <w:rsid w:val="00051705"/>
    <w:rsid w:val="0005314F"/>
    <w:rsid w:val="0005425F"/>
    <w:rsid w:val="000545D4"/>
    <w:rsid w:val="00056095"/>
    <w:rsid w:val="0005678B"/>
    <w:rsid w:val="000567C9"/>
    <w:rsid w:val="00056F07"/>
    <w:rsid w:val="00060BCF"/>
    <w:rsid w:val="000632F4"/>
    <w:rsid w:val="00064A46"/>
    <w:rsid w:val="0006591C"/>
    <w:rsid w:val="00065FB4"/>
    <w:rsid w:val="00065FE3"/>
    <w:rsid w:val="000663A3"/>
    <w:rsid w:val="00067366"/>
    <w:rsid w:val="00067868"/>
    <w:rsid w:val="000679DB"/>
    <w:rsid w:val="000709C3"/>
    <w:rsid w:val="0007227D"/>
    <w:rsid w:val="00073094"/>
    <w:rsid w:val="000755F4"/>
    <w:rsid w:val="00076463"/>
    <w:rsid w:val="0007655D"/>
    <w:rsid w:val="00076A30"/>
    <w:rsid w:val="00077FC1"/>
    <w:rsid w:val="00080594"/>
    <w:rsid w:val="0008168B"/>
    <w:rsid w:val="00081EEF"/>
    <w:rsid w:val="00081F1B"/>
    <w:rsid w:val="00082671"/>
    <w:rsid w:val="000833DF"/>
    <w:rsid w:val="000854F5"/>
    <w:rsid w:val="00087632"/>
    <w:rsid w:val="0009154D"/>
    <w:rsid w:val="00091C33"/>
    <w:rsid w:val="00093961"/>
    <w:rsid w:val="00094BFA"/>
    <w:rsid w:val="00095E55"/>
    <w:rsid w:val="00095FF9"/>
    <w:rsid w:val="00096063"/>
    <w:rsid w:val="00096BFB"/>
    <w:rsid w:val="00097674"/>
    <w:rsid w:val="000A1D96"/>
    <w:rsid w:val="000A1FD1"/>
    <w:rsid w:val="000A2F23"/>
    <w:rsid w:val="000A3F5F"/>
    <w:rsid w:val="000A4C5C"/>
    <w:rsid w:val="000A5C4D"/>
    <w:rsid w:val="000A6762"/>
    <w:rsid w:val="000B1101"/>
    <w:rsid w:val="000B1865"/>
    <w:rsid w:val="000B2381"/>
    <w:rsid w:val="000B24BE"/>
    <w:rsid w:val="000B2ECC"/>
    <w:rsid w:val="000B32E3"/>
    <w:rsid w:val="000B4DB4"/>
    <w:rsid w:val="000B6725"/>
    <w:rsid w:val="000B7911"/>
    <w:rsid w:val="000C054F"/>
    <w:rsid w:val="000C1331"/>
    <w:rsid w:val="000C14E3"/>
    <w:rsid w:val="000C32E3"/>
    <w:rsid w:val="000C3A63"/>
    <w:rsid w:val="000C3CED"/>
    <w:rsid w:val="000C4583"/>
    <w:rsid w:val="000C5FE9"/>
    <w:rsid w:val="000C6049"/>
    <w:rsid w:val="000C7617"/>
    <w:rsid w:val="000D08BD"/>
    <w:rsid w:val="000D0E3C"/>
    <w:rsid w:val="000D4159"/>
    <w:rsid w:val="000D44A7"/>
    <w:rsid w:val="000D4AB7"/>
    <w:rsid w:val="000D55E0"/>
    <w:rsid w:val="000D7548"/>
    <w:rsid w:val="000E4571"/>
    <w:rsid w:val="000E4B22"/>
    <w:rsid w:val="000E664F"/>
    <w:rsid w:val="000E6FD5"/>
    <w:rsid w:val="000E7DE5"/>
    <w:rsid w:val="000F0235"/>
    <w:rsid w:val="000F02F4"/>
    <w:rsid w:val="000F0BC2"/>
    <w:rsid w:val="000F0FCF"/>
    <w:rsid w:val="000F1F36"/>
    <w:rsid w:val="000F33A6"/>
    <w:rsid w:val="000F3821"/>
    <w:rsid w:val="000F5B37"/>
    <w:rsid w:val="000F7580"/>
    <w:rsid w:val="000F7D5A"/>
    <w:rsid w:val="00100195"/>
    <w:rsid w:val="00103203"/>
    <w:rsid w:val="00103F7C"/>
    <w:rsid w:val="001061D1"/>
    <w:rsid w:val="00106DA4"/>
    <w:rsid w:val="001105B8"/>
    <w:rsid w:val="0011100B"/>
    <w:rsid w:val="0011396E"/>
    <w:rsid w:val="00114FC3"/>
    <w:rsid w:val="001153D3"/>
    <w:rsid w:val="00121E80"/>
    <w:rsid w:val="00122BAD"/>
    <w:rsid w:val="001243B7"/>
    <w:rsid w:val="00125A81"/>
    <w:rsid w:val="0013044A"/>
    <w:rsid w:val="00131BE0"/>
    <w:rsid w:val="001323F7"/>
    <w:rsid w:val="0013284B"/>
    <w:rsid w:val="0013357A"/>
    <w:rsid w:val="00135199"/>
    <w:rsid w:val="00137074"/>
    <w:rsid w:val="00140AF9"/>
    <w:rsid w:val="00141B65"/>
    <w:rsid w:val="00142008"/>
    <w:rsid w:val="00144042"/>
    <w:rsid w:val="00146635"/>
    <w:rsid w:val="00147801"/>
    <w:rsid w:val="00150CDF"/>
    <w:rsid w:val="001532A3"/>
    <w:rsid w:val="00153465"/>
    <w:rsid w:val="00155177"/>
    <w:rsid w:val="001552A4"/>
    <w:rsid w:val="00155AFD"/>
    <w:rsid w:val="001601B7"/>
    <w:rsid w:val="00161029"/>
    <w:rsid w:val="00161A53"/>
    <w:rsid w:val="00161B9C"/>
    <w:rsid w:val="001626A5"/>
    <w:rsid w:val="00164193"/>
    <w:rsid w:val="001642F8"/>
    <w:rsid w:val="00164B0F"/>
    <w:rsid w:val="00164E16"/>
    <w:rsid w:val="00165274"/>
    <w:rsid w:val="00165F48"/>
    <w:rsid w:val="00166165"/>
    <w:rsid w:val="00167963"/>
    <w:rsid w:val="00170BE0"/>
    <w:rsid w:val="0017110A"/>
    <w:rsid w:val="00173A39"/>
    <w:rsid w:val="001756FC"/>
    <w:rsid w:val="001762A6"/>
    <w:rsid w:val="00176B16"/>
    <w:rsid w:val="00177578"/>
    <w:rsid w:val="00182614"/>
    <w:rsid w:val="0018284C"/>
    <w:rsid w:val="00182F59"/>
    <w:rsid w:val="00184043"/>
    <w:rsid w:val="00190815"/>
    <w:rsid w:val="00191467"/>
    <w:rsid w:val="00191FBB"/>
    <w:rsid w:val="00192DF1"/>
    <w:rsid w:val="00194313"/>
    <w:rsid w:val="0019434C"/>
    <w:rsid w:val="001951CC"/>
    <w:rsid w:val="001A0099"/>
    <w:rsid w:val="001A04A0"/>
    <w:rsid w:val="001A1F00"/>
    <w:rsid w:val="001A6D25"/>
    <w:rsid w:val="001A70E8"/>
    <w:rsid w:val="001B0831"/>
    <w:rsid w:val="001B1230"/>
    <w:rsid w:val="001B1D71"/>
    <w:rsid w:val="001B2F1D"/>
    <w:rsid w:val="001B54BA"/>
    <w:rsid w:val="001B70DB"/>
    <w:rsid w:val="001C058B"/>
    <w:rsid w:val="001C0C42"/>
    <w:rsid w:val="001C18B8"/>
    <w:rsid w:val="001C33D6"/>
    <w:rsid w:val="001C41FC"/>
    <w:rsid w:val="001C4BA9"/>
    <w:rsid w:val="001C4C56"/>
    <w:rsid w:val="001C6352"/>
    <w:rsid w:val="001C6CB8"/>
    <w:rsid w:val="001C7EFC"/>
    <w:rsid w:val="001D03DC"/>
    <w:rsid w:val="001D0886"/>
    <w:rsid w:val="001D1E3D"/>
    <w:rsid w:val="001D3742"/>
    <w:rsid w:val="001D40BD"/>
    <w:rsid w:val="001D4296"/>
    <w:rsid w:val="001D4485"/>
    <w:rsid w:val="001D57D5"/>
    <w:rsid w:val="001D5FC9"/>
    <w:rsid w:val="001D69ED"/>
    <w:rsid w:val="001E01FE"/>
    <w:rsid w:val="001E3A31"/>
    <w:rsid w:val="001E40C3"/>
    <w:rsid w:val="001E4154"/>
    <w:rsid w:val="001E51FF"/>
    <w:rsid w:val="001E5FC6"/>
    <w:rsid w:val="001E63D7"/>
    <w:rsid w:val="001E6CDC"/>
    <w:rsid w:val="001E6F68"/>
    <w:rsid w:val="001F0DC1"/>
    <w:rsid w:val="001F1771"/>
    <w:rsid w:val="001F2EF7"/>
    <w:rsid w:val="001F4E78"/>
    <w:rsid w:val="001F4EA9"/>
    <w:rsid w:val="001F5FC7"/>
    <w:rsid w:val="001F73FE"/>
    <w:rsid w:val="00203467"/>
    <w:rsid w:val="00203FA3"/>
    <w:rsid w:val="00205B85"/>
    <w:rsid w:val="00205CC1"/>
    <w:rsid w:val="002064FE"/>
    <w:rsid w:val="0020697A"/>
    <w:rsid w:val="00207706"/>
    <w:rsid w:val="002101D0"/>
    <w:rsid w:val="002112B9"/>
    <w:rsid w:val="00211715"/>
    <w:rsid w:val="00213509"/>
    <w:rsid w:val="00215B61"/>
    <w:rsid w:val="002173BF"/>
    <w:rsid w:val="0021775C"/>
    <w:rsid w:val="00217E87"/>
    <w:rsid w:val="0022001E"/>
    <w:rsid w:val="0022105F"/>
    <w:rsid w:val="00221BF6"/>
    <w:rsid w:val="00223F8A"/>
    <w:rsid w:val="00224D2F"/>
    <w:rsid w:val="002251B4"/>
    <w:rsid w:val="00227BB6"/>
    <w:rsid w:val="00227E42"/>
    <w:rsid w:val="00231235"/>
    <w:rsid w:val="00232392"/>
    <w:rsid w:val="002349D2"/>
    <w:rsid w:val="0023642F"/>
    <w:rsid w:val="00237E21"/>
    <w:rsid w:val="00241B44"/>
    <w:rsid w:val="00241C1A"/>
    <w:rsid w:val="002456CB"/>
    <w:rsid w:val="00246858"/>
    <w:rsid w:val="00250070"/>
    <w:rsid w:val="00250F04"/>
    <w:rsid w:val="00251363"/>
    <w:rsid w:val="00251B95"/>
    <w:rsid w:val="002539F7"/>
    <w:rsid w:val="00255C5A"/>
    <w:rsid w:val="00256A3F"/>
    <w:rsid w:val="002577DF"/>
    <w:rsid w:val="002600E5"/>
    <w:rsid w:val="002634DD"/>
    <w:rsid w:val="002644EC"/>
    <w:rsid w:val="00264BA2"/>
    <w:rsid w:val="002657D1"/>
    <w:rsid w:val="0026665B"/>
    <w:rsid w:val="00266DDD"/>
    <w:rsid w:val="00270779"/>
    <w:rsid w:val="00273E74"/>
    <w:rsid w:val="0027702D"/>
    <w:rsid w:val="00277326"/>
    <w:rsid w:val="002773DA"/>
    <w:rsid w:val="002776CC"/>
    <w:rsid w:val="00281F1D"/>
    <w:rsid w:val="002846C6"/>
    <w:rsid w:val="00285629"/>
    <w:rsid w:val="00286206"/>
    <w:rsid w:val="0028624B"/>
    <w:rsid w:val="00286768"/>
    <w:rsid w:val="0028749F"/>
    <w:rsid w:val="00287AA9"/>
    <w:rsid w:val="002918E9"/>
    <w:rsid w:val="00291A2D"/>
    <w:rsid w:val="00291CD5"/>
    <w:rsid w:val="002921DF"/>
    <w:rsid w:val="002924C3"/>
    <w:rsid w:val="00292840"/>
    <w:rsid w:val="00293E40"/>
    <w:rsid w:val="002948A3"/>
    <w:rsid w:val="00295D20"/>
    <w:rsid w:val="0029724F"/>
    <w:rsid w:val="00297A17"/>
    <w:rsid w:val="002A15A1"/>
    <w:rsid w:val="002A1A1A"/>
    <w:rsid w:val="002A3EAD"/>
    <w:rsid w:val="002A4487"/>
    <w:rsid w:val="002A4D2A"/>
    <w:rsid w:val="002A56B4"/>
    <w:rsid w:val="002A712D"/>
    <w:rsid w:val="002A7E3E"/>
    <w:rsid w:val="002B0448"/>
    <w:rsid w:val="002B1104"/>
    <w:rsid w:val="002B137B"/>
    <w:rsid w:val="002B256E"/>
    <w:rsid w:val="002B26C5"/>
    <w:rsid w:val="002B35A9"/>
    <w:rsid w:val="002B3859"/>
    <w:rsid w:val="002B4FEC"/>
    <w:rsid w:val="002C035B"/>
    <w:rsid w:val="002C416F"/>
    <w:rsid w:val="002C4467"/>
    <w:rsid w:val="002C4A1A"/>
    <w:rsid w:val="002C4C1A"/>
    <w:rsid w:val="002C685D"/>
    <w:rsid w:val="002C6AA1"/>
    <w:rsid w:val="002C6F8E"/>
    <w:rsid w:val="002C775E"/>
    <w:rsid w:val="002D11F5"/>
    <w:rsid w:val="002D1CFB"/>
    <w:rsid w:val="002D388E"/>
    <w:rsid w:val="002D74D9"/>
    <w:rsid w:val="002D7C77"/>
    <w:rsid w:val="002E1176"/>
    <w:rsid w:val="002E2F7B"/>
    <w:rsid w:val="002E343B"/>
    <w:rsid w:val="002E4B32"/>
    <w:rsid w:val="002E55AF"/>
    <w:rsid w:val="002E5BE5"/>
    <w:rsid w:val="002F11DD"/>
    <w:rsid w:val="002F46A5"/>
    <w:rsid w:val="002F58D9"/>
    <w:rsid w:val="002F5943"/>
    <w:rsid w:val="002F5C1E"/>
    <w:rsid w:val="002F712A"/>
    <w:rsid w:val="0030040F"/>
    <w:rsid w:val="003024EA"/>
    <w:rsid w:val="0030256F"/>
    <w:rsid w:val="003025E1"/>
    <w:rsid w:val="0030380F"/>
    <w:rsid w:val="00305C3B"/>
    <w:rsid w:val="00310DF9"/>
    <w:rsid w:val="00310F5D"/>
    <w:rsid w:val="00314A13"/>
    <w:rsid w:val="00315394"/>
    <w:rsid w:val="003159B0"/>
    <w:rsid w:val="00315BAD"/>
    <w:rsid w:val="0032042E"/>
    <w:rsid w:val="00320CBF"/>
    <w:rsid w:val="00320F7C"/>
    <w:rsid w:val="003222F3"/>
    <w:rsid w:val="00323FE8"/>
    <w:rsid w:val="00324000"/>
    <w:rsid w:val="00324117"/>
    <w:rsid w:val="003241F8"/>
    <w:rsid w:val="00324B45"/>
    <w:rsid w:val="00325240"/>
    <w:rsid w:val="00326AF1"/>
    <w:rsid w:val="003278EF"/>
    <w:rsid w:val="003279AF"/>
    <w:rsid w:val="0033102A"/>
    <w:rsid w:val="003347D2"/>
    <w:rsid w:val="00335286"/>
    <w:rsid w:val="003354C6"/>
    <w:rsid w:val="00335D79"/>
    <w:rsid w:val="00336562"/>
    <w:rsid w:val="00336ED3"/>
    <w:rsid w:val="003374E3"/>
    <w:rsid w:val="00337CED"/>
    <w:rsid w:val="00342973"/>
    <w:rsid w:val="00343CF6"/>
    <w:rsid w:val="0034421C"/>
    <w:rsid w:val="0034501D"/>
    <w:rsid w:val="00345B4A"/>
    <w:rsid w:val="00347C5C"/>
    <w:rsid w:val="00347DBF"/>
    <w:rsid w:val="00351DC9"/>
    <w:rsid w:val="00352C59"/>
    <w:rsid w:val="00353DFE"/>
    <w:rsid w:val="003558E6"/>
    <w:rsid w:val="00356287"/>
    <w:rsid w:val="00357879"/>
    <w:rsid w:val="003614EC"/>
    <w:rsid w:val="003619A8"/>
    <w:rsid w:val="00363C8E"/>
    <w:rsid w:val="003666CA"/>
    <w:rsid w:val="00367198"/>
    <w:rsid w:val="00367697"/>
    <w:rsid w:val="00367A9B"/>
    <w:rsid w:val="00367FF8"/>
    <w:rsid w:val="0037051B"/>
    <w:rsid w:val="00370C25"/>
    <w:rsid w:val="003721C1"/>
    <w:rsid w:val="00372C6F"/>
    <w:rsid w:val="0037406B"/>
    <w:rsid w:val="003754D8"/>
    <w:rsid w:val="003757FC"/>
    <w:rsid w:val="00376B09"/>
    <w:rsid w:val="003772CA"/>
    <w:rsid w:val="00380C4F"/>
    <w:rsid w:val="00381C30"/>
    <w:rsid w:val="00383213"/>
    <w:rsid w:val="00383ADD"/>
    <w:rsid w:val="00383B8E"/>
    <w:rsid w:val="003846B3"/>
    <w:rsid w:val="003856E4"/>
    <w:rsid w:val="0039223B"/>
    <w:rsid w:val="00392E0A"/>
    <w:rsid w:val="0039596A"/>
    <w:rsid w:val="0039634A"/>
    <w:rsid w:val="003A03C3"/>
    <w:rsid w:val="003A129E"/>
    <w:rsid w:val="003A158C"/>
    <w:rsid w:val="003A2447"/>
    <w:rsid w:val="003A2692"/>
    <w:rsid w:val="003A29C5"/>
    <w:rsid w:val="003A36A6"/>
    <w:rsid w:val="003A4A66"/>
    <w:rsid w:val="003A6572"/>
    <w:rsid w:val="003A68DD"/>
    <w:rsid w:val="003B019F"/>
    <w:rsid w:val="003B0344"/>
    <w:rsid w:val="003B08D6"/>
    <w:rsid w:val="003B41A3"/>
    <w:rsid w:val="003B671F"/>
    <w:rsid w:val="003C1E08"/>
    <w:rsid w:val="003C1EC5"/>
    <w:rsid w:val="003C2214"/>
    <w:rsid w:val="003C4B7C"/>
    <w:rsid w:val="003C5CCF"/>
    <w:rsid w:val="003C6800"/>
    <w:rsid w:val="003D058E"/>
    <w:rsid w:val="003D14CC"/>
    <w:rsid w:val="003D1714"/>
    <w:rsid w:val="003D200C"/>
    <w:rsid w:val="003D218A"/>
    <w:rsid w:val="003D4AE2"/>
    <w:rsid w:val="003D5026"/>
    <w:rsid w:val="003D621C"/>
    <w:rsid w:val="003D6B36"/>
    <w:rsid w:val="003E0622"/>
    <w:rsid w:val="003E254F"/>
    <w:rsid w:val="003E4EB6"/>
    <w:rsid w:val="003E51D0"/>
    <w:rsid w:val="003E59D6"/>
    <w:rsid w:val="003E7366"/>
    <w:rsid w:val="003F0F52"/>
    <w:rsid w:val="003F12AE"/>
    <w:rsid w:val="003F1709"/>
    <w:rsid w:val="003F2BDB"/>
    <w:rsid w:val="003F79A6"/>
    <w:rsid w:val="004014E5"/>
    <w:rsid w:val="00403634"/>
    <w:rsid w:val="00405961"/>
    <w:rsid w:val="0040669F"/>
    <w:rsid w:val="00406B2D"/>
    <w:rsid w:val="0041023D"/>
    <w:rsid w:val="00410724"/>
    <w:rsid w:val="0041096D"/>
    <w:rsid w:val="00410F24"/>
    <w:rsid w:val="0041126E"/>
    <w:rsid w:val="00412C01"/>
    <w:rsid w:val="00413469"/>
    <w:rsid w:val="00413B8E"/>
    <w:rsid w:val="00415767"/>
    <w:rsid w:val="0041597D"/>
    <w:rsid w:val="00417D13"/>
    <w:rsid w:val="00417E0F"/>
    <w:rsid w:val="004217A5"/>
    <w:rsid w:val="0042247C"/>
    <w:rsid w:val="00422668"/>
    <w:rsid w:val="00422B9A"/>
    <w:rsid w:val="004238FD"/>
    <w:rsid w:val="004240FF"/>
    <w:rsid w:val="00425086"/>
    <w:rsid w:val="00426899"/>
    <w:rsid w:val="00427517"/>
    <w:rsid w:val="00430311"/>
    <w:rsid w:val="00430340"/>
    <w:rsid w:val="0043048B"/>
    <w:rsid w:val="00433192"/>
    <w:rsid w:val="00436171"/>
    <w:rsid w:val="00437835"/>
    <w:rsid w:val="004379BF"/>
    <w:rsid w:val="00440A74"/>
    <w:rsid w:val="00440EB1"/>
    <w:rsid w:val="00440F9E"/>
    <w:rsid w:val="00441BB5"/>
    <w:rsid w:val="00442C79"/>
    <w:rsid w:val="00444CD4"/>
    <w:rsid w:val="00452B0D"/>
    <w:rsid w:val="0045405D"/>
    <w:rsid w:val="00454D57"/>
    <w:rsid w:val="004551DB"/>
    <w:rsid w:val="00456382"/>
    <w:rsid w:val="00456749"/>
    <w:rsid w:val="00456818"/>
    <w:rsid w:val="00456B5C"/>
    <w:rsid w:val="00460350"/>
    <w:rsid w:val="004615B9"/>
    <w:rsid w:val="00461D8D"/>
    <w:rsid w:val="00461E18"/>
    <w:rsid w:val="0046273D"/>
    <w:rsid w:val="00463D64"/>
    <w:rsid w:val="0046476F"/>
    <w:rsid w:val="00465127"/>
    <w:rsid w:val="00465741"/>
    <w:rsid w:val="0046701D"/>
    <w:rsid w:val="0047040F"/>
    <w:rsid w:val="0047277B"/>
    <w:rsid w:val="00472DB3"/>
    <w:rsid w:val="004730AD"/>
    <w:rsid w:val="00473776"/>
    <w:rsid w:val="0047496C"/>
    <w:rsid w:val="00474E73"/>
    <w:rsid w:val="00475763"/>
    <w:rsid w:val="0047637C"/>
    <w:rsid w:val="00481ADA"/>
    <w:rsid w:val="00481DC2"/>
    <w:rsid w:val="004835BE"/>
    <w:rsid w:val="00484918"/>
    <w:rsid w:val="00484AE7"/>
    <w:rsid w:val="00485111"/>
    <w:rsid w:val="0048633F"/>
    <w:rsid w:val="00486AF8"/>
    <w:rsid w:val="00487849"/>
    <w:rsid w:val="00490E54"/>
    <w:rsid w:val="00490FC7"/>
    <w:rsid w:val="00491138"/>
    <w:rsid w:val="00492B6C"/>
    <w:rsid w:val="00495EB4"/>
    <w:rsid w:val="004A0AA4"/>
    <w:rsid w:val="004A1016"/>
    <w:rsid w:val="004A1209"/>
    <w:rsid w:val="004A2F33"/>
    <w:rsid w:val="004A3E00"/>
    <w:rsid w:val="004A4B0D"/>
    <w:rsid w:val="004A5166"/>
    <w:rsid w:val="004A5613"/>
    <w:rsid w:val="004A5C3F"/>
    <w:rsid w:val="004A6B46"/>
    <w:rsid w:val="004B1381"/>
    <w:rsid w:val="004B63BC"/>
    <w:rsid w:val="004C0A8B"/>
    <w:rsid w:val="004C25C8"/>
    <w:rsid w:val="004C2B43"/>
    <w:rsid w:val="004C2F14"/>
    <w:rsid w:val="004C4EF3"/>
    <w:rsid w:val="004C5A6E"/>
    <w:rsid w:val="004C5AC6"/>
    <w:rsid w:val="004C5F0B"/>
    <w:rsid w:val="004C65F6"/>
    <w:rsid w:val="004D396B"/>
    <w:rsid w:val="004D650C"/>
    <w:rsid w:val="004D7A8D"/>
    <w:rsid w:val="004D7FFD"/>
    <w:rsid w:val="004E0C73"/>
    <w:rsid w:val="004E1D5C"/>
    <w:rsid w:val="004E29B3"/>
    <w:rsid w:val="004E53CC"/>
    <w:rsid w:val="004E6113"/>
    <w:rsid w:val="004F0844"/>
    <w:rsid w:val="004F1594"/>
    <w:rsid w:val="004F1F8C"/>
    <w:rsid w:val="004F4B37"/>
    <w:rsid w:val="004F4D52"/>
    <w:rsid w:val="004F63F4"/>
    <w:rsid w:val="004F77E6"/>
    <w:rsid w:val="004F78D4"/>
    <w:rsid w:val="004F79D6"/>
    <w:rsid w:val="0050093D"/>
    <w:rsid w:val="00507342"/>
    <w:rsid w:val="00507FE3"/>
    <w:rsid w:val="00510DC0"/>
    <w:rsid w:val="0051241B"/>
    <w:rsid w:val="0051256E"/>
    <w:rsid w:val="00514049"/>
    <w:rsid w:val="0051422A"/>
    <w:rsid w:val="00515DDA"/>
    <w:rsid w:val="00520E75"/>
    <w:rsid w:val="00521830"/>
    <w:rsid w:val="0052190A"/>
    <w:rsid w:val="00521E05"/>
    <w:rsid w:val="005233D9"/>
    <w:rsid w:val="00523A46"/>
    <w:rsid w:val="0053000F"/>
    <w:rsid w:val="00534489"/>
    <w:rsid w:val="00534EBE"/>
    <w:rsid w:val="00541869"/>
    <w:rsid w:val="0054446A"/>
    <w:rsid w:val="0054464B"/>
    <w:rsid w:val="0054496A"/>
    <w:rsid w:val="00545107"/>
    <w:rsid w:val="00545CA1"/>
    <w:rsid w:val="00546E6C"/>
    <w:rsid w:val="00546EE1"/>
    <w:rsid w:val="00547D3D"/>
    <w:rsid w:val="00552B55"/>
    <w:rsid w:val="005543D0"/>
    <w:rsid w:val="005545F5"/>
    <w:rsid w:val="0055615F"/>
    <w:rsid w:val="00556988"/>
    <w:rsid w:val="00557344"/>
    <w:rsid w:val="00564CFA"/>
    <w:rsid w:val="00565920"/>
    <w:rsid w:val="00567470"/>
    <w:rsid w:val="00567975"/>
    <w:rsid w:val="00567DFC"/>
    <w:rsid w:val="00570017"/>
    <w:rsid w:val="00570CF2"/>
    <w:rsid w:val="00576FA2"/>
    <w:rsid w:val="005847F8"/>
    <w:rsid w:val="00584FDF"/>
    <w:rsid w:val="00585946"/>
    <w:rsid w:val="00585ABE"/>
    <w:rsid w:val="00586760"/>
    <w:rsid w:val="00586B97"/>
    <w:rsid w:val="00586E60"/>
    <w:rsid w:val="00587249"/>
    <w:rsid w:val="00587DCD"/>
    <w:rsid w:val="005909B3"/>
    <w:rsid w:val="00590D07"/>
    <w:rsid w:val="00591313"/>
    <w:rsid w:val="00591361"/>
    <w:rsid w:val="005917F0"/>
    <w:rsid w:val="00592015"/>
    <w:rsid w:val="00594CC7"/>
    <w:rsid w:val="00595471"/>
    <w:rsid w:val="00596FC5"/>
    <w:rsid w:val="005976A2"/>
    <w:rsid w:val="005A0BCB"/>
    <w:rsid w:val="005A0E07"/>
    <w:rsid w:val="005A14C5"/>
    <w:rsid w:val="005A1D57"/>
    <w:rsid w:val="005A2B54"/>
    <w:rsid w:val="005A30D0"/>
    <w:rsid w:val="005A4A43"/>
    <w:rsid w:val="005A50BF"/>
    <w:rsid w:val="005A53BB"/>
    <w:rsid w:val="005A552C"/>
    <w:rsid w:val="005A5A8A"/>
    <w:rsid w:val="005A6707"/>
    <w:rsid w:val="005A73EA"/>
    <w:rsid w:val="005B1DC7"/>
    <w:rsid w:val="005B20C9"/>
    <w:rsid w:val="005B26AE"/>
    <w:rsid w:val="005B26E5"/>
    <w:rsid w:val="005B38C7"/>
    <w:rsid w:val="005C1CC8"/>
    <w:rsid w:val="005C1D9D"/>
    <w:rsid w:val="005C2795"/>
    <w:rsid w:val="005C4E5E"/>
    <w:rsid w:val="005D2A5C"/>
    <w:rsid w:val="005D5A52"/>
    <w:rsid w:val="005D7C0E"/>
    <w:rsid w:val="005E1CBD"/>
    <w:rsid w:val="005E3A82"/>
    <w:rsid w:val="005E3BF9"/>
    <w:rsid w:val="005E4DE4"/>
    <w:rsid w:val="005E4EA8"/>
    <w:rsid w:val="005E7084"/>
    <w:rsid w:val="005F0257"/>
    <w:rsid w:val="005F15A9"/>
    <w:rsid w:val="005F1A7B"/>
    <w:rsid w:val="005F1B3F"/>
    <w:rsid w:val="005F1C26"/>
    <w:rsid w:val="005F39CC"/>
    <w:rsid w:val="005F4ADA"/>
    <w:rsid w:val="005F6CC4"/>
    <w:rsid w:val="00600128"/>
    <w:rsid w:val="00601153"/>
    <w:rsid w:val="00603805"/>
    <w:rsid w:val="00603BB4"/>
    <w:rsid w:val="006076E2"/>
    <w:rsid w:val="00614259"/>
    <w:rsid w:val="00615C9D"/>
    <w:rsid w:val="00617146"/>
    <w:rsid w:val="00617852"/>
    <w:rsid w:val="00621631"/>
    <w:rsid w:val="0062398B"/>
    <w:rsid w:val="006239D7"/>
    <w:rsid w:val="006250CF"/>
    <w:rsid w:val="00625D84"/>
    <w:rsid w:val="00626378"/>
    <w:rsid w:val="006268ED"/>
    <w:rsid w:val="006275EC"/>
    <w:rsid w:val="00627F8B"/>
    <w:rsid w:val="0063259F"/>
    <w:rsid w:val="00632EB9"/>
    <w:rsid w:val="00632ED9"/>
    <w:rsid w:val="006339BD"/>
    <w:rsid w:val="00633AAC"/>
    <w:rsid w:val="00634E54"/>
    <w:rsid w:val="0063531D"/>
    <w:rsid w:val="00635C6F"/>
    <w:rsid w:val="00636FB2"/>
    <w:rsid w:val="00641D6B"/>
    <w:rsid w:val="00643D36"/>
    <w:rsid w:val="00652D91"/>
    <w:rsid w:val="00653203"/>
    <w:rsid w:val="0065322C"/>
    <w:rsid w:val="006539C4"/>
    <w:rsid w:val="00655F73"/>
    <w:rsid w:val="00655FF6"/>
    <w:rsid w:val="006561BA"/>
    <w:rsid w:val="006619C6"/>
    <w:rsid w:val="00663034"/>
    <w:rsid w:val="0066534E"/>
    <w:rsid w:val="00665CDE"/>
    <w:rsid w:val="00666CCB"/>
    <w:rsid w:val="00667D6B"/>
    <w:rsid w:val="00670FD2"/>
    <w:rsid w:val="00673327"/>
    <w:rsid w:val="00673D80"/>
    <w:rsid w:val="00674C44"/>
    <w:rsid w:val="00676550"/>
    <w:rsid w:val="00676952"/>
    <w:rsid w:val="00676AC1"/>
    <w:rsid w:val="00676DBF"/>
    <w:rsid w:val="006775CE"/>
    <w:rsid w:val="00677846"/>
    <w:rsid w:val="0067795D"/>
    <w:rsid w:val="00680AC8"/>
    <w:rsid w:val="0068118A"/>
    <w:rsid w:val="00685963"/>
    <w:rsid w:val="00690B5F"/>
    <w:rsid w:val="00690C1D"/>
    <w:rsid w:val="00690C80"/>
    <w:rsid w:val="00690D09"/>
    <w:rsid w:val="00697774"/>
    <w:rsid w:val="006A0204"/>
    <w:rsid w:val="006A15FD"/>
    <w:rsid w:val="006A2242"/>
    <w:rsid w:val="006A7C5A"/>
    <w:rsid w:val="006B245D"/>
    <w:rsid w:val="006B2C51"/>
    <w:rsid w:val="006B2F81"/>
    <w:rsid w:val="006B378E"/>
    <w:rsid w:val="006B3B56"/>
    <w:rsid w:val="006B4A63"/>
    <w:rsid w:val="006B4C88"/>
    <w:rsid w:val="006B5549"/>
    <w:rsid w:val="006B7D4E"/>
    <w:rsid w:val="006C0753"/>
    <w:rsid w:val="006C1137"/>
    <w:rsid w:val="006C180E"/>
    <w:rsid w:val="006C1F37"/>
    <w:rsid w:val="006C2267"/>
    <w:rsid w:val="006C2665"/>
    <w:rsid w:val="006C44AD"/>
    <w:rsid w:val="006C4E13"/>
    <w:rsid w:val="006C7BA2"/>
    <w:rsid w:val="006D3DD8"/>
    <w:rsid w:val="006D44F5"/>
    <w:rsid w:val="006D4728"/>
    <w:rsid w:val="006D6DA9"/>
    <w:rsid w:val="006E1644"/>
    <w:rsid w:val="006E301C"/>
    <w:rsid w:val="006E3609"/>
    <w:rsid w:val="006E4EA9"/>
    <w:rsid w:val="006E5003"/>
    <w:rsid w:val="006E57A4"/>
    <w:rsid w:val="006E57FD"/>
    <w:rsid w:val="006E5817"/>
    <w:rsid w:val="006E5BE0"/>
    <w:rsid w:val="006E69F2"/>
    <w:rsid w:val="006E728F"/>
    <w:rsid w:val="006E79DB"/>
    <w:rsid w:val="006F1016"/>
    <w:rsid w:val="006F3D70"/>
    <w:rsid w:val="006F46AF"/>
    <w:rsid w:val="006F4851"/>
    <w:rsid w:val="006F5279"/>
    <w:rsid w:val="006F5745"/>
    <w:rsid w:val="006F6E92"/>
    <w:rsid w:val="006F7E3C"/>
    <w:rsid w:val="00700640"/>
    <w:rsid w:val="00700EBD"/>
    <w:rsid w:val="00702A61"/>
    <w:rsid w:val="00703E8D"/>
    <w:rsid w:val="00707A69"/>
    <w:rsid w:val="00710364"/>
    <w:rsid w:val="00712F09"/>
    <w:rsid w:val="0071427C"/>
    <w:rsid w:val="00714A5D"/>
    <w:rsid w:val="00716123"/>
    <w:rsid w:val="007164F4"/>
    <w:rsid w:val="00720EC1"/>
    <w:rsid w:val="0072156B"/>
    <w:rsid w:val="00722073"/>
    <w:rsid w:val="00722A6A"/>
    <w:rsid w:val="00723EE9"/>
    <w:rsid w:val="0072463E"/>
    <w:rsid w:val="00724ACF"/>
    <w:rsid w:val="007266DE"/>
    <w:rsid w:val="007269EC"/>
    <w:rsid w:val="007329A6"/>
    <w:rsid w:val="00734A19"/>
    <w:rsid w:val="00735043"/>
    <w:rsid w:val="007352B0"/>
    <w:rsid w:val="0073552A"/>
    <w:rsid w:val="00735929"/>
    <w:rsid w:val="007359B7"/>
    <w:rsid w:val="00737BF9"/>
    <w:rsid w:val="0074010A"/>
    <w:rsid w:val="00742FF0"/>
    <w:rsid w:val="00743950"/>
    <w:rsid w:val="00744B2C"/>
    <w:rsid w:val="0074699C"/>
    <w:rsid w:val="00747002"/>
    <w:rsid w:val="00750116"/>
    <w:rsid w:val="007507AB"/>
    <w:rsid w:val="0075298E"/>
    <w:rsid w:val="00753527"/>
    <w:rsid w:val="00753C9F"/>
    <w:rsid w:val="00754616"/>
    <w:rsid w:val="00754886"/>
    <w:rsid w:val="007574F6"/>
    <w:rsid w:val="007600BF"/>
    <w:rsid w:val="00761880"/>
    <w:rsid w:val="00762D8F"/>
    <w:rsid w:val="00763E5C"/>
    <w:rsid w:val="00765D0A"/>
    <w:rsid w:val="007669A3"/>
    <w:rsid w:val="00766E05"/>
    <w:rsid w:val="00770871"/>
    <w:rsid w:val="00771F86"/>
    <w:rsid w:val="007724B4"/>
    <w:rsid w:val="007738A3"/>
    <w:rsid w:val="0077495A"/>
    <w:rsid w:val="00776330"/>
    <w:rsid w:val="0077637A"/>
    <w:rsid w:val="007806C2"/>
    <w:rsid w:val="00783B72"/>
    <w:rsid w:val="00784D58"/>
    <w:rsid w:val="00785418"/>
    <w:rsid w:val="00790F65"/>
    <w:rsid w:val="00791787"/>
    <w:rsid w:val="00791980"/>
    <w:rsid w:val="00791B08"/>
    <w:rsid w:val="007955F4"/>
    <w:rsid w:val="00795B93"/>
    <w:rsid w:val="00795C2E"/>
    <w:rsid w:val="007A1E82"/>
    <w:rsid w:val="007A38A6"/>
    <w:rsid w:val="007A6DA3"/>
    <w:rsid w:val="007A790C"/>
    <w:rsid w:val="007A7BB4"/>
    <w:rsid w:val="007B5E1F"/>
    <w:rsid w:val="007B7793"/>
    <w:rsid w:val="007C13FD"/>
    <w:rsid w:val="007C1691"/>
    <w:rsid w:val="007C2B2A"/>
    <w:rsid w:val="007C38B5"/>
    <w:rsid w:val="007C4921"/>
    <w:rsid w:val="007D14FA"/>
    <w:rsid w:val="007D1E43"/>
    <w:rsid w:val="007D2818"/>
    <w:rsid w:val="007D4EC5"/>
    <w:rsid w:val="007D6BCB"/>
    <w:rsid w:val="007E036C"/>
    <w:rsid w:val="007E2438"/>
    <w:rsid w:val="007E2F0E"/>
    <w:rsid w:val="007E3286"/>
    <w:rsid w:val="007E36A3"/>
    <w:rsid w:val="007E4185"/>
    <w:rsid w:val="007E4706"/>
    <w:rsid w:val="007E573A"/>
    <w:rsid w:val="007E5ADD"/>
    <w:rsid w:val="007E69E2"/>
    <w:rsid w:val="007F0A14"/>
    <w:rsid w:val="007F356F"/>
    <w:rsid w:val="007F4120"/>
    <w:rsid w:val="007F45D4"/>
    <w:rsid w:val="007F4FBF"/>
    <w:rsid w:val="007F7F83"/>
    <w:rsid w:val="00800D3C"/>
    <w:rsid w:val="00802677"/>
    <w:rsid w:val="00802810"/>
    <w:rsid w:val="00802843"/>
    <w:rsid w:val="00802E9E"/>
    <w:rsid w:val="00802F84"/>
    <w:rsid w:val="00803367"/>
    <w:rsid w:val="00806D11"/>
    <w:rsid w:val="00806F69"/>
    <w:rsid w:val="00810168"/>
    <w:rsid w:val="00810594"/>
    <w:rsid w:val="00810C09"/>
    <w:rsid w:val="00810C31"/>
    <w:rsid w:val="00814D3D"/>
    <w:rsid w:val="0081603E"/>
    <w:rsid w:val="00817A86"/>
    <w:rsid w:val="00817AF4"/>
    <w:rsid w:val="00823C46"/>
    <w:rsid w:val="008256FD"/>
    <w:rsid w:val="00830F29"/>
    <w:rsid w:val="00831BF5"/>
    <w:rsid w:val="00831F8C"/>
    <w:rsid w:val="00833130"/>
    <w:rsid w:val="00836ACA"/>
    <w:rsid w:val="00837D2A"/>
    <w:rsid w:val="008409CA"/>
    <w:rsid w:val="00841245"/>
    <w:rsid w:val="008415E6"/>
    <w:rsid w:val="00841F97"/>
    <w:rsid w:val="00842CF6"/>
    <w:rsid w:val="00844DC5"/>
    <w:rsid w:val="00851AFB"/>
    <w:rsid w:val="00852574"/>
    <w:rsid w:val="00852BE8"/>
    <w:rsid w:val="008540B2"/>
    <w:rsid w:val="00855EC2"/>
    <w:rsid w:val="008562CF"/>
    <w:rsid w:val="00856614"/>
    <w:rsid w:val="00860DAE"/>
    <w:rsid w:val="00861906"/>
    <w:rsid w:val="00861BB2"/>
    <w:rsid w:val="00862292"/>
    <w:rsid w:val="00862D22"/>
    <w:rsid w:val="008632D0"/>
    <w:rsid w:val="00865862"/>
    <w:rsid w:val="00867031"/>
    <w:rsid w:val="008700FF"/>
    <w:rsid w:val="008707F0"/>
    <w:rsid w:val="00870987"/>
    <w:rsid w:val="00872114"/>
    <w:rsid w:val="008724EE"/>
    <w:rsid w:val="00872DD0"/>
    <w:rsid w:val="008745B5"/>
    <w:rsid w:val="00874F2E"/>
    <w:rsid w:val="008767FD"/>
    <w:rsid w:val="0088117F"/>
    <w:rsid w:val="00881801"/>
    <w:rsid w:val="00882217"/>
    <w:rsid w:val="00883161"/>
    <w:rsid w:val="008831C1"/>
    <w:rsid w:val="00883A81"/>
    <w:rsid w:val="00883CBB"/>
    <w:rsid w:val="0088406D"/>
    <w:rsid w:val="0088640C"/>
    <w:rsid w:val="0088676C"/>
    <w:rsid w:val="00890759"/>
    <w:rsid w:val="00890C75"/>
    <w:rsid w:val="00890F5C"/>
    <w:rsid w:val="0089173A"/>
    <w:rsid w:val="00892520"/>
    <w:rsid w:val="00892F41"/>
    <w:rsid w:val="00894AA7"/>
    <w:rsid w:val="00894FEF"/>
    <w:rsid w:val="00896A34"/>
    <w:rsid w:val="008A08DF"/>
    <w:rsid w:val="008A2283"/>
    <w:rsid w:val="008A25A5"/>
    <w:rsid w:val="008A3448"/>
    <w:rsid w:val="008A3A17"/>
    <w:rsid w:val="008A3D85"/>
    <w:rsid w:val="008A69B5"/>
    <w:rsid w:val="008A6A8E"/>
    <w:rsid w:val="008A6CEC"/>
    <w:rsid w:val="008A6F4F"/>
    <w:rsid w:val="008A7846"/>
    <w:rsid w:val="008A7CE3"/>
    <w:rsid w:val="008B2A46"/>
    <w:rsid w:val="008B46A9"/>
    <w:rsid w:val="008B554A"/>
    <w:rsid w:val="008B6E43"/>
    <w:rsid w:val="008C1FA7"/>
    <w:rsid w:val="008C2D08"/>
    <w:rsid w:val="008C41CF"/>
    <w:rsid w:val="008C4566"/>
    <w:rsid w:val="008D03AC"/>
    <w:rsid w:val="008D32EE"/>
    <w:rsid w:val="008D3BFB"/>
    <w:rsid w:val="008D3FB7"/>
    <w:rsid w:val="008D4C9C"/>
    <w:rsid w:val="008D6863"/>
    <w:rsid w:val="008E056F"/>
    <w:rsid w:val="008E14E2"/>
    <w:rsid w:val="008E240F"/>
    <w:rsid w:val="008E2C69"/>
    <w:rsid w:val="008E38A2"/>
    <w:rsid w:val="008E40C3"/>
    <w:rsid w:val="008E57D2"/>
    <w:rsid w:val="008F3BBC"/>
    <w:rsid w:val="008F4159"/>
    <w:rsid w:val="008F56CD"/>
    <w:rsid w:val="00900761"/>
    <w:rsid w:val="00903589"/>
    <w:rsid w:val="00904693"/>
    <w:rsid w:val="00905F96"/>
    <w:rsid w:val="0090698D"/>
    <w:rsid w:val="00910EC8"/>
    <w:rsid w:val="0091147D"/>
    <w:rsid w:val="009125AA"/>
    <w:rsid w:val="00914863"/>
    <w:rsid w:val="00914B71"/>
    <w:rsid w:val="00916837"/>
    <w:rsid w:val="009208FA"/>
    <w:rsid w:val="00922AF7"/>
    <w:rsid w:val="00924C70"/>
    <w:rsid w:val="0092500F"/>
    <w:rsid w:val="009273C3"/>
    <w:rsid w:val="00931AD0"/>
    <w:rsid w:val="00931FD8"/>
    <w:rsid w:val="00932B13"/>
    <w:rsid w:val="00942725"/>
    <w:rsid w:val="00942DF4"/>
    <w:rsid w:val="00947FC8"/>
    <w:rsid w:val="00950337"/>
    <w:rsid w:val="00950462"/>
    <w:rsid w:val="0095147F"/>
    <w:rsid w:val="00951611"/>
    <w:rsid w:val="00954238"/>
    <w:rsid w:val="009551CB"/>
    <w:rsid w:val="009558EB"/>
    <w:rsid w:val="00956839"/>
    <w:rsid w:val="00956A9A"/>
    <w:rsid w:val="00956F77"/>
    <w:rsid w:val="009601D8"/>
    <w:rsid w:val="00960CD1"/>
    <w:rsid w:val="0096183C"/>
    <w:rsid w:val="0096187B"/>
    <w:rsid w:val="00961A83"/>
    <w:rsid w:val="009622B0"/>
    <w:rsid w:val="0096315D"/>
    <w:rsid w:val="009634AC"/>
    <w:rsid w:val="009648A9"/>
    <w:rsid w:val="00964991"/>
    <w:rsid w:val="00965105"/>
    <w:rsid w:val="00965E62"/>
    <w:rsid w:val="00966684"/>
    <w:rsid w:val="00966AEB"/>
    <w:rsid w:val="00967C81"/>
    <w:rsid w:val="009700CD"/>
    <w:rsid w:val="009716D7"/>
    <w:rsid w:val="0097296B"/>
    <w:rsid w:val="009758D6"/>
    <w:rsid w:val="009828B9"/>
    <w:rsid w:val="0098293B"/>
    <w:rsid w:val="00982B2F"/>
    <w:rsid w:val="0098301D"/>
    <w:rsid w:val="0098573B"/>
    <w:rsid w:val="00986644"/>
    <w:rsid w:val="009914B9"/>
    <w:rsid w:val="00991D0D"/>
    <w:rsid w:val="009931F6"/>
    <w:rsid w:val="00996E68"/>
    <w:rsid w:val="00997E0D"/>
    <w:rsid w:val="009A0A33"/>
    <w:rsid w:val="009A2118"/>
    <w:rsid w:val="009A2D70"/>
    <w:rsid w:val="009A4083"/>
    <w:rsid w:val="009A46C9"/>
    <w:rsid w:val="009A67AC"/>
    <w:rsid w:val="009A6ED9"/>
    <w:rsid w:val="009B1787"/>
    <w:rsid w:val="009B3998"/>
    <w:rsid w:val="009B66B9"/>
    <w:rsid w:val="009B79DB"/>
    <w:rsid w:val="009C0B0D"/>
    <w:rsid w:val="009C3057"/>
    <w:rsid w:val="009C3DCC"/>
    <w:rsid w:val="009C6CE2"/>
    <w:rsid w:val="009C6D33"/>
    <w:rsid w:val="009C779B"/>
    <w:rsid w:val="009C7DFE"/>
    <w:rsid w:val="009D2376"/>
    <w:rsid w:val="009D2BC8"/>
    <w:rsid w:val="009D3BC4"/>
    <w:rsid w:val="009D414B"/>
    <w:rsid w:val="009D478C"/>
    <w:rsid w:val="009D5D88"/>
    <w:rsid w:val="009D6603"/>
    <w:rsid w:val="009D7772"/>
    <w:rsid w:val="009E1FA6"/>
    <w:rsid w:val="009E2E45"/>
    <w:rsid w:val="009E471E"/>
    <w:rsid w:val="009E495B"/>
    <w:rsid w:val="009E4CB8"/>
    <w:rsid w:val="009F001C"/>
    <w:rsid w:val="009F13D9"/>
    <w:rsid w:val="009F15DF"/>
    <w:rsid w:val="009F3512"/>
    <w:rsid w:val="009F4062"/>
    <w:rsid w:val="009F45DC"/>
    <w:rsid w:val="00A0018F"/>
    <w:rsid w:val="00A010E4"/>
    <w:rsid w:val="00A0224A"/>
    <w:rsid w:val="00A0387F"/>
    <w:rsid w:val="00A04476"/>
    <w:rsid w:val="00A04AAF"/>
    <w:rsid w:val="00A05009"/>
    <w:rsid w:val="00A060EB"/>
    <w:rsid w:val="00A10882"/>
    <w:rsid w:val="00A11013"/>
    <w:rsid w:val="00A11577"/>
    <w:rsid w:val="00A11880"/>
    <w:rsid w:val="00A1586B"/>
    <w:rsid w:val="00A16522"/>
    <w:rsid w:val="00A175C7"/>
    <w:rsid w:val="00A17B87"/>
    <w:rsid w:val="00A17DA3"/>
    <w:rsid w:val="00A21073"/>
    <w:rsid w:val="00A21156"/>
    <w:rsid w:val="00A2293F"/>
    <w:rsid w:val="00A24FCE"/>
    <w:rsid w:val="00A27C19"/>
    <w:rsid w:val="00A27D00"/>
    <w:rsid w:val="00A3093F"/>
    <w:rsid w:val="00A320BF"/>
    <w:rsid w:val="00A331C0"/>
    <w:rsid w:val="00A34D6D"/>
    <w:rsid w:val="00A3571E"/>
    <w:rsid w:val="00A36A5F"/>
    <w:rsid w:val="00A37C56"/>
    <w:rsid w:val="00A406B3"/>
    <w:rsid w:val="00A406E5"/>
    <w:rsid w:val="00A4082B"/>
    <w:rsid w:val="00A41327"/>
    <w:rsid w:val="00A42D40"/>
    <w:rsid w:val="00A45E41"/>
    <w:rsid w:val="00A464F4"/>
    <w:rsid w:val="00A473DD"/>
    <w:rsid w:val="00A47A56"/>
    <w:rsid w:val="00A50025"/>
    <w:rsid w:val="00A514A8"/>
    <w:rsid w:val="00A52C2C"/>
    <w:rsid w:val="00A53562"/>
    <w:rsid w:val="00A538DC"/>
    <w:rsid w:val="00A54255"/>
    <w:rsid w:val="00A549B2"/>
    <w:rsid w:val="00A54E0E"/>
    <w:rsid w:val="00A61755"/>
    <w:rsid w:val="00A6207A"/>
    <w:rsid w:val="00A62192"/>
    <w:rsid w:val="00A633CA"/>
    <w:rsid w:val="00A6598C"/>
    <w:rsid w:val="00A709E6"/>
    <w:rsid w:val="00A70BCB"/>
    <w:rsid w:val="00A72514"/>
    <w:rsid w:val="00A7338D"/>
    <w:rsid w:val="00A7729C"/>
    <w:rsid w:val="00A809C4"/>
    <w:rsid w:val="00A82081"/>
    <w:rsid w:val="00A8226A"/>
    <w:rsid w:val="00A8299B"/>
    <w:rsid w:val="00A82D9B"/>
    <w:rsid w:val="00A85B30"/>
    <w:rsid w:val="00A87E91"/>
    <w:rsid w:val="00A90F2C"/>
    <w:rsid w:val="00A91F3E"/>
    <w:rsid w:val="00A92366"/>
    <w:rsid w:val="00A92517"/>
    <w:rsid w:val="00A928B2"/>
    <w:rsid w:val="00A92EF7"/>
    <w:rsid w:val="00A941DD"/>
    <w:rsid w:val="00A94741"/>
    <w:rsid w:val="00A977F3"/>
    <w:rsid w:val="00AA19E8"/>
    <w:rsid w:val="00AA1B15"/>
    <w:rsid w:val="00AA20C8"/>
    <w:rsid w:val="00AA2A62"/>
    <w:rsid w:val="00AA4748"/>
    <w:rsid w:val="00AA4A62"/>
    <w:rsid w:val="00AA4D45"/>
    <w:rsid w:val="00AA5916"/>
    <w:rsid w:val="00AA6DED"/>
    <w:rsid w:val="00AA736A"/>
    <w:rsid w:val="00AA7D91"/>
    <w:rsid w:val="00AB0423"/>
    <w:rsid w:val="00AB1DD8"/>
    <w:rsid w:val="00AB2103"/>
    <w:rsid w:val="00AB3847"/>
    <w:rsid w:val="00AB45B9"/>
    <w:rsid w:val="00AB4F7C"/>
    <w:rsid w:val="00AB529A"/>
    <w:rsid w:val="00AB622C"/>
    <w:rsid w:val="00AB69CF"/>
    <w:rsid w:val="00AB76C8"/>
    <w:rsid w:val="00AC07A9"/>
    <w:rsid w:val="00AC0EAD"/>
    <w:rsid w:val="00AC1871"/>
    <w:rsid w:val="00AC23F6"/>
    <w:rsid w:val="00AC2910"/>
    <w:rsid w:val="00AC31D3"/>
    <w:rsid w:val="00AC4749"/>
    <w:rsid w:val="00AC4C40"/>
    <w:rsid w:val="00AC5F65"/>
    <w:rsid w:val="00AC67F8"/>
    <w:rsid w:val="00AC6903"/>
    <w:rsid w:val="00AC7CFD"/>
    <w:rsid w:val="00AD02A2"/>
    <w:rsid w:val="00AD172A"/>
    <w:rsid w:val="00AD308B"/>
    <w:rsid w:val="00AD43FC"/>
    <w:rsid w:val="00AD4BA6"/>
    <w:rsid w:val="00AD51A5"/>
    <w:rsid w:val="00AD5C42"/>
    <w:rsid w:val="00AE1419"/>
    <w:rsid w:val="00AE3B6D"/>
    <w:rsid w:val="00AE3BC3"/>
    <w:rsid w:val="00AE74EF"/>
    <w:rsid w:val="00AF1A10"/>
    <w:rsid w:val="00AF2789"/>
    <w:rsid w:val="00AF27A6"/>
    <w:rsid w:val="00AF368B"/>
    <w:rsid w:val="00AF38C3"/>
    <w:rsid w:val="00AF3D28"/>
    <w:rsid w:val="00AF4AF8"/>
    <w:rsid w:val="00B004BB"/>
    <w:rsid w:val="00B009A2"/>
    <w:rsid w:val="00B04B8D"/>
    <w:rsid w:val="00B057A0"/>
    <w:rsid w:val="00B073C7"/>
    <w:rsid w:val="00B0787E"/>
    <w:rsid w:val="00B11B7E"/>
    <w:rsid w:val="00B125FA"/>
    <w:rsid w:val="00B130CC"/>
    <w:rsid w:val="00B1330D"/>
    <w:rsid w:val="00B14FAC"/>
    <w:rsid w:val="00B15228"/>
    <w:rsid w:val="00B20EA5"/>
    <w:rsid w:val="00B226AE"/>
    <w:rsid w:val="00B23953"/>
    <w:rsid w:val="00B24045"/>
    <w:rsid w:val="00B240A0"/>
    <w:rsid w:val="00B25164"/>
    <w:rsid w:val="00B25AAC"/>
    <w:rsid w:val="00B27E21"/>
    <w:rsid w:val="00B31C03"/>
    <w:rsid w:val="00B338FD"/>
    <w:rsid w:val="00B33B25"/>
    <w:rsid w:val="00B36028"/>
    <w:rsid w:val="00B3682F"/>
    <w:rsid w:val="00B37755"/>
    <w:rsid w:val="00B37CE1"/>
    <w:rsid w:val="00B37D37"/>
    <w:rsid w:val="00B40B8B"/>
    <w:rsid w:val="00B41A12"/>
    <w:rsid w:val="00B473DE"/>
    <w:rsid w:val="00B5007C"/>
    <w:rsid w:val="00B50EF4"/>
    <w:rsid w:val="00B52428"/>
    <w:rsid w:val="00B5293C"/>
    <w:rsid w:val="00B54D4A"/>
    <w:rsid w:val="00B56EEC"/>
    <w:rsid w:val="00B56FD4"/>
    <w:rsid w:val="00B575F4"/>
    <w:rsid w:val="00B57A7F"/>
    <w:rsid w:val="00B57C07"/>
    <w:rsid w:val="00B57D9E"/>
    <w:rsid w:val="00B6041B"/>
    <w:rsid w:val="00B60816"/>
    <w:rsid w:val="00B60820"/>
    <w:rsid w:val="00B6116C"/>
    <w:rsid w:val="00B64BEE"/>
    <w:rsid w:val="00B6714D"/>
    <w:rsid w:val="00B71E45"/>
    <w:rsid w:val="00B73D17"/>
    <w:rsid w:val="00B74068"/>
    <w:rsid w:val="00B74A26"/>
    <w:rsid w:val="00B7694E"/>
    <w:rsid w:val="00B80511"/>
    <w:rsid w:val="00B82C2D"/>
    <w:rsid w:val="00B8534F"/>
    <w:rsid w:val="00B859C3"/>
    <w:rsid w:val="00B8614A"/>
    <w:rsid w:val="00B86929"/>
    <w:rsid w:val="00B86B75"/>
    <w:rsid w:val="00B86DF1"/>
    <w:rsid w:val="00B8757E"/>
    <w:rsid w:val="00B878A7"/>
    <w:rsid w:val="00B87D5A"/>
    <w:rsid w:val="00B92BA6"/>
    <w:rsid w:val="00BA0BB6"/>
    <w:rsid w:val="00BA10AE"/>
    <w:rsid w:val="00BA3AF8"/>
    <w:rsid w:val="00BA4B24"/>
    <w:rsid w:val="00BA4DE9"/>
    <w:rsid w:val="00BA57EC"/>
    <w:rsid w:val="00BB2A23"/>
    <w:rsid w:val="00BB37AE"/>
    <w:rsid w:val="00BB5696"/>
    <w:rsid w:val="00BC0F09"/>
    <w:rsid w:val="00BC48D5"/>
    <w:rsid w:val="00BC4B70"/>
    <w:rsid w:val="00BC4EB6"/>
    <w:rsid w:val="00BC5C82"/>
    <w:rsid w:val="00BC6932"/>
    <w:rsid w:val="00BC7358"/>
    <w:rsid w:val="00BD0C28"/>
    <w:rsid w:val="00BD1E81"/>
    <w:rsid w:val="00BD2E49"/>
    <w:rsid w:val="00BD3974"/>
    <w:rsid w:val="00BD3AC2"/>
    <w:rsid w:val="00BD50AF"/>
    <w:rsid w:val="00BD7A07"/>
    <w:rsid w:val="00BE0596"/>
    <w:rsid w:val="00BE531A"/>
    <w:rsid w:val="00BE55D8"/>
    <w:rsid w:val="00BE588E"/>
    <w:rsid w:val="00BE6358"/>
    <w:rsid w:val="00BE6E75"/>
    <w:rsid w:val="00BE7069"/>
    <w:rsid w:val="00BE78B8"/>
    <w:rsid w:val="00BF1E8B"/>
    <w:rsid w:val="00BF329D"/>
    <w:rsid w:val="00BF32BF"/>
    <w:rsid w:val="00BF3BAA"/>
    <w:rsid w:val="00BF4600"/>
    <w:rsid w:val="00BF4A16"/>
    <w:rsid w:val="00BF70F2"/>
    <w:rsid w:val="00C00D6A"/>
    <w:rsid w:val="00C047AB"/>
    <w:rsid w:val="00C05B21"/>
    <w:rsid w:val="00C0677D"/>
    <w:rsid w:val="00C11422"/>
    <w:rsid w:val="00C12E57"/>
    <w:rsid w:val="00C148A8"/>
    <w:rsid w:val="00C16411"/>
    <w:rsid w:val="00C1772A"/>
    <w:rsid w:val="00C21B11"/>
    <w:rsid w:val="00C231D9"/>
    <w:rsid w:val="00C2373A"/>
    <w:rsid w:val="00C24350"/>
    <w:rsid w:val="00C251ED"/>
    <w:rsid w:val="00C251F4"/>
    <w:rsid w:val="00C26717"/>
    <w:rsid w:val="00C26EA0"/>
    <w:rsid w:val="00C30032"/>
    <w:rsid w:val="00C323C8"/>
    <w:rsid w:val="00C334AA"/>
    <w:rsid w:val="00C357CE"/>
    <w:rsid w:val="00C35CD6"/>
    <w:rsid w:val="00C36279"/>
    <w:rsid w:val="00C37DAB"/>
    <w:rsid w:val="00C40D47"/>
    <w:rsid w:val="00C41489"/>
    <w:rsid w:val="00C41AA0"/>
    <w:rsid w:val="00C41C06"/>
    <w:rsid w:val="00C509E6"/>
    <w:rsid w:val="00C5325F"/>
    <w:rsid w:val="00C6056C"/>
    <w:rsid w:val="00C60932"/>
    <w:rsid w:val="00C61AE2"/>
    <w:rsid w:val="00C62A8D"/>
    <w:rsid w:val="00C63F78"/>
    <w:rsid w:val="00C66BB7"/>
    <w:rsid w:val="00C71C46"/>
    <w:rsid w:val="00C741C3"/>
    <w:rsid w:val="00C74222"/>
    <w:rsid w:val="00C74A0D"/>
    <w:rsid w:val="00C7657D"/>
    <w:rsid w:val="00C774FC"/>
    <w:rsid w:val="00C816B9"/>
    <w:rsid w:val="00C82E0B"/>
    <w:rsid w:val="00C847EE"/>
    <w:rsid w:val="00C85073"/>
    <w:rsid w:val="00C8794D"/>
    <w:rsid w:val="00C87C6F"/>
    <w:rsid w:val="00C9101E"/>
    <w:rsid w:val="00C91A87"/>
    <w:rsid w:val="00C9249E"/>
    <w:rsid w:val="00C92728"/>
    <w:rsid w:val="00C9301B"/>
    <w:rsid w:val="00C93CE0"/>
    <w:rsid w:val="00C964C5"/>
    <w:rsid w:val="00C976D0"/>
    <w:rsid w:val="00C97B98"/>
    <w:rsid w:val="00CA14BC"/>
    <w:rsid w:val="00CA33D8"/>
    <w:rsid w:val="00CA3DAC"/>
    <w:rsid w:val="00CA421C"/>
    <w:rsid w:val="00CA446C"/>
    <w:rsid w:val="00CA494E"/>
    <w:rsid w:val="00CA6C02"/>
    <w:rsid w:val="00CA7329"/>
    <w:rsid w:val="00CB1CCB"/>
    <w:rsid w:val="00CB1E25"/>
    <w:rsid w:val="00CB2778"/>
    <w:rsid w:val="00CB2AF6"/>
    <w:rsid w:val="00CB2E6D"/>
    <w:rsid w:val="00CB47AE"/>
    <w:rsid w:val="00CB5089"/>
    <w:rsid w:val="00CB5794"/>
    <w:rsid w:val="00CC4270"/>
    <w:rsid w:val="00CC55B3"/>
    <w:rsid w:val="00CC5A67"/>
    <w:rsid w:val="00CC61FA"/>
    <w:rsid w:val="00CD1372"/>
    <w:rsid w:val="00CD2E3B"/>
    <w:rsid w:val="00CD3B51"/>
    <w:rsid w:val="00CD4736"/>
    <w:rsid w:val="00CD5A6E"/>
    <w:rsid w:val="00CD5C65"/>
    <w:rsid w:val="00CD5FE1"/>
    <w:rsid w:val="00CE134C"/>
    <w:rsid w:val="00CE22F4"/>
    <w:rsid w:val="00CE2620"/>
    <w:rsid w:val="00CE34C1"/>
    <w:rsid w:val="00CE3B6E"/>
    <w:rsid w:val="00CE403B"/>
    <w:rsid w:val="00CE4F65"/>
    <w:rsid w:val="00CE4FFD"/>
    <w:rsid w:val="00CE5569"/>
    <w:rsid w:val="00CE5BC2"/>
    <w:rsid w:val="00CE7A14"/>
    <w:rsid w:val="00CF05B9"/>
    <w:rsid w:val="00CF0E16"/>
    <w:rsid w:val="00CF1C27"/>
    <w:rsid w:val="00CF29CA"/>
    <w:rsid w:val="00CF2BA0"/>
    <w:rsid w:val="00CF3ECE"/>
    <w:rsid w:val="00CF4464"/>
    <w:rsid w:val="00CF6915"/>
    <w:rsid w:val="00CF74BE"/>
    <w:rsid w:val="00D00D19"/>
    <w:rsid w:val="00D01559"/>
    <w:rsid w:val="00D01B05"/>
    <w:rsid w:val="00D03BF1"/>
    <w:rsid w:val="00D04C21"/>
    <w:rsid w:val="00D12CAA"/>
    <w:rsid w:val="00D14F63"/>
    <w:rsid w:val="00D15D43"/>
    <w:rsid w:val="00D16632"/>
    <w:rsid w:val="00D17417"/>
    <w:rsid w:val="00D20114"/>
    <w:rsid w:val="00D2015D"/>
    <w:rsid w:val="00D20226"/>
    <w:rsid w:val="00D20F32"/>
    <w:rsid w:val="00D22615"/>
    <w:rsid w:val="00D24646"/>
    <w:rsid w:val="00D25F29"/>
    <w:rsid w:val="00D33071"/>
    <w:rsid w:val="00D330CC"/>
    <w:rsid w:val="00D351C5"/>
    <w:rsid w:val="00D355A0"/>
    <w:rsid w:val="00D355C2"/>
    <w:rsid w:val="00D4184F"/>
    <w:rsid w:val="00D42593"/>
    <w:rsid w:val="00D4292B"/>
    <w:rsid w:val="00D44284"/>
    <w:rsid w:val="00D45708"/>
    <w:rsid w:val="00D45714"/>
    <w:rsid w:val="00D4594A"/>
    <w:rsid w:val="00D4750F"/>
    <w:rsid w:val="00D50C30"/>
    <w:rsid w:val="00D50FD9"/>
    <w:rsid w:val="00D53D71"/>
    <w:rsid w:val="00D56FA7"/>
    <w:rsid w:val="00D616EC"/>
    <w:rsid w:val="00D61D99"/>
    <w:rsid w:val="00D62569"/>
    <w:rsid w:val="00D62FBB"/>
    <w:rsid w:val="00D631DA"/>
    <w:rsid w:val="00D63520"/>
    <w:rsid w:val="00D63522"/>
    <w:rsid w:val="00D652A5"/>
    <w:rsid w:val="00D66D7F"/>
    <w:rsid w:val="00D70EBF"/>
    <w:rsid w:val="00D7132B"/>
    <w:rsid w:val="00D715D1"/>
    <w:rsid w:val="00D721B3"/>
    <w:rsid w:val="00D73197"/>
    <w:rsid w:val="00D746C3"/>
    <w:rsid w:val="00D7559B"/>
    <w:rsid w:val="00D75E53"/>
    <w:rsid w:val="00D76BE8"/>
    <w:rsid w:val="00D77345"/>
    <w:rsid w:val="00D80201"/>
    <w:rsid w:val="00D81542"/>
    <w:rsid w:val="00D84E65"/>
    <w:rsid w:val="00D8501A"/>
    <w:rsid w:val="00D85296"/>
    <w:rsid w:val="00D85AC3"/>
    <w:rsid w:val="00D864D2"/>
    <w:rsid w:val="00D86A9E"/>
    <w:rsid w:val="00D9144F"/>
    <w:rsid w:val="00D918C7"/>
    <w:rsid w:val="00D93561"/>
    <w:rsid w:val="00D9482E"/>
    <w:rsid w:val="00D953BB"/>
    <w:rsid w:val="00D95692"/>
    <w:rsid w:val="00D95C6A"/>
    <w:rsid w:val="00D966EA"/>
    <w:rsid w:val="00D97206"/>
    <w:rsid w:val="00DA15DA"/>
    <w:rsid w:val="00DA22E7"/>
    <w:rsid w:val="00DA3A14"/>
    <w:rsid w:val="00DB05FF"/>
    <w:rsid w:val="00DB284C"/>
    <w:rsid w:val="00DB2EC3"/>
    <w:rsid w:val="00DB2F7B"/>
    <w:rsid w:val="00DB3BD3"/>
    <w:rsid w:val="00DB4B0A"/>
    <w:rsid w:val="00DB560C"/>
    <w:rsid w:val="00DB56F6"/>
    <w:rsid w:val="00DB5864"/>
    <w:rsid w:val="00DB7E6B"/>
    <w:rsid w:val="00DC0D1C"/>
    <w:rsid w:val="00DC1052"/>
    <w:rsid w:val="00DC2191"/>
    <w:rsid w:val="00DC23BE"/>
    <w:rsid w:val="00DC593F"/>
    <w:rsid w:val="00DC6C39"/>
    <w:rsid w:val="00DD125E"/>
    <w:rsid w:val="00DD1FF2"/>
    <w:rsid w:val="00DD368E"/>
    <w:rsid w:val="00DD4260"/>
    <w:rsid w:val="00DD5BF3"/>
    <w:rsid w:val="00DD74A5"/>
    <w:rsid w:val="00DE053F"/>
    <w:rsid w:val="00DE0EB2"/>
    <w:rsid w:val="00DE2F7D"/>
    <w:rsid w:val="00DE4AAD"/>
    <w:rsid w:val="00DE50A3"/>
    <w:rsid w:val="00DF2420"/>
    <w:rsid w:val="00DF4336"/>
    <w:rsid w:val="00DF4A04"/>
    <w:rsid w:val="00DF4A39"/>
    <w:rsid w:val="00DF4B61"/>
    <w:rsid w:val="00DF7AC8"/>
    <w:rsid w:val="00E002AD"/>
    <w:rsid w:val="00E04BD6"/>
    <w:rsid w:val="00E110A0"/>
    <w:rsid w:val="00E12E25"/>
    <w:rsid w:val="00E135C7"/>
    <w:rsid w:val="00E16A90"/>
    <w:rsid w:val="00E16B9B"/>
    <w:rsid w:val="00E177FA"/>
    <w:rsid w:val="00E17B8B"/>
    <w:rsid w:val="00E240F3"/>
    <w:rsid w:val="00E25060"/>
    <w:rsid w:val="00E253BD"/>
    <w:rsid w:val="00E26691"/>
    <w:rsid w:val="00E266DF"/>
    <w:rsid w:val="00E267C2"/>
    <w:rsid w:val="00E26912"/>
    <w:rsid w:val="00E26ADC"/>
    <w:rsid w:val="00E27AB1"/>
    <w:rsid w:val="00E307A4"/>
    <w:rsid w:val="00E315A3"/>
    <w:rsid w:val="00E32E28"/>
    <w:rsid w:val="00E339AA"/>
    <w:rsid w:val="00E34768"/>
    <w:rsid w:val="00E34CD8"/>
    <w:rsid w:val="00E37CEC"/>
    <w:rsid w:val="00E419E9"/>
    <w:rsid w:val="00E41BD1"/>
    <w:rsid w:val="00E4368B"/>
    <w:rsid w:val="00E43D82"/>
    <w:rsid w:val="00E47685"/>
    <w:rsid w:val="00E50E84"/>
    <w:rsid w:val="00E5235C"/>
    <w:rsid w:val="00E52ACA"/>
    <w:rsid w:val="00E52D9C"/>
    <w:rsid w:val="00E5556F"/>
    <w:rsid w:val="00E5600F"/>
    <w:rsid w:val="00E575FF"/>
    <w:rsid w:val="00E57C23"/>
    <w:rsid w:val="00E6042B"/>
    <w:rsid w:val="00E608CC"/>
    <w:rsid w:val="00E613B1"/>
    <w:rsid w:val="00E63176"/>
    <w:rsid w:val="00E63403"/>
    <w:rsid w:val="00E645C8"/>
    <w:rsid w:val="00E6468F"/>
    <w:rsid w:val="00E648A4"/>
    <w:rsid w:val="00E64D26"/>
    <w:rsid w:val="00E669DE"/>
    <w:rsid w:val="00E700F6"/>
    <w:rsid w:val="00E7033F"/>
    <w:rsid w:val="00E70B08"/>
    <w:rsid w:val="00E70F75"/>
    <w:rsid w:val="00E713B5"/>
    <w:rsid w:val="00E71815"/>
    <w:rsid w:val="00E719B6"/>
    <w:rsid w:val="00E72F2A"/>
    <w:rsid w:val="00E731CE"/>
    <w:rsid w:val="00E7337B"/>
    <w:rsid w:val="00E75430"/>
    <w:rsid w:val="00E75810"/>
    <w:rsid w:val="00E818C8"/>
    <w:rsid w:val="00E819B5"/>
    <w:rsid w:val="00E83D7E"/>
    <w:rsid w:val="00E8423A"/>
    <w:rsid w:val="00E86590"/>
    <w:rsid w:val="00E8794A"/>
    <w:rsid w:val="00E923E2"/>
    <w:rsid w:val="00E973F7"/>
    <w:rsid w:val="00EA08AE"/>
    <w:rsid w:val="00EA11DC"/>
    <w:rsid w:val="00EA1D5E"/>
    <w:rsid w:val="00EA2036"/>
    <w:rsid w:val="00EA272C"/>
    <w:rsid w:val="00EA2B46"/>
    <w:rsid w:val="00EA2CEF"/>
    <w:rsid w:val="00EA3B1E"/>
    <w:rsid w:val="00EA45FA"/>
    <w:rsid w:val="00EA6552"/>
    <w:rsid w:val="00EA6A7A"/>
    <w:rsid w:val="00EA767A"/>
    <w:rsid w:val="00EA7B5A"/>
    <w:rsid w:val="00EB087B"/>
    <w:rsid w:val="00EB25CF"/>
    <w:rsid w:val="00EB324F"/>
    <w:rsid w:val="00EB3774"/>
    <w:rsid w:val="00EB4E80"/>
    <w:rsid w:val="00EB5960"/>
    <w:rsid w:val="00EB7735"/>
    <w:rsid w:val="00EB7BA5"/>
    <w:rsid w:val="00EB7DA0"/>
    <w:rsid w:val="00EC22D0"/>
    <w:rsid w:val="00EC2411"/>
    <w:rsid w:val="00EC3235"/>
    <w:rsid w:val="00EC3EAC"/>
    <w:rsid w:val="00EC4064"/>
    <w:rsid w:val="00EC414A"/>
    <w:rsid w:val="00EC542F"/>
    <w:rsid w:val="00EC7BCA"/>
    <w:rsid w:val="00ED05B4"/>
    <w:rsid w:val="00ED0CA6"/>
    <w:rsid w:val="00ED18F4"/>
    <w:rsid w:val="00ED1D7C"/>
    <w:rsid w:val="00ED1DAF"/>
    <w:rsid w:val="00ED52A0"/>
    <w:rsid w:val="00ED58B6"/>
    <w:rsid w:val="00ED673E"/>
    <w:rsid w:val="00ED68BC"/>
    <w:rsid w:val="00ED73D0"/>
    <w:rsid w:val="00EE049D"/>
    <w:rsid w:val="00EE1E6A"/>
    <w:rsid w:val="00EE1E89"/>
    <w:rsid w:val="00EE4AAA"/>
    <w:rsid w:val="00EE57EA"/>
    <w:rsid w:val="00EE610E"/>
    <w:rsid w:val="00EE6823"/>
    <w:rsid w:val="00EF1DD3"/>
    <w:rsid w:val="00EF29B5"/>
    <w:rsid w:val="00EF2C2A"/>
    <w:rsid w:val="00EF59F0"/>
    <w:rsid w:val="00F0168F"/>
    <w:rsid w:val="00F01B0D"/>
    <w:rsid w:val="00F02095"/>
    <w:rsid w:val="00F02B07"/>
    <w:rsid w:val="00F02FF7"/>
    <w:rsid w:val="00F0316D"/>
    <w:rsid w:val="00F054A7"/>
    <w:rsid w:val="00F10F97"/>
    <w:rsid w:val="00F136CD"/>
    <w:rsid w:val="00F14FE1"/>
    <w:rsid w:val="00F152AE"/>
    <w:rsid w:val="00F17A53"/>
    <w:rsid w:val="00F20B35"/>
    <w:rsid w:val="00F211D6"/>
    <w:rsid w:val="00F21A2D"/>
    <w:rsid w:val="00F2273F"/>
    <w:rsid w:val="00F231E3"/>
    <w:rsid w:val="00F26A8F"/>
    <w:rsid w:val="00F305FE"/>
    <w:rsid w:val="00F30AE8"/>
    <w:rsid w:val="00F311DA"/>
    <w:rsid w:val="00F32101"/>
    <w:rsid w:val="00F33A99"/>
    <w:rsid w:val="00F35737"/>
    <w:rsid w:val="00F36896"/>
    <w:rsid w:val="00F373F3"/>
    <w:rsid w:val="00F375FB"/>
    <w:rsid w:val="00F42FA2"/>
    <w:rsid w:val="00F4513E"/>
    <w:rsid w:val="00F45685"/>
    <w:rsid w:val="00F462B7"/>
    <w:rsid w:val="00F46DB3"/>
    <w:rsid w:val="00F51757"/>
    <w:rsid w:val="00F51CFA"/>
    <w:rsid w:val="00F526ED"/>
    <w:rsid w:val="00F52742"/>
    <w:rsid w:val="00F53601"/>
    <w:rsid w:val="00F60547"/>
    <w:rsid w:val="00F60D26"/>
    <w:rsid w:val="00F616B6"/>
    <w:rsid w:val="00F62BAE"/>
    <w:rsid w:val="00F6469A"/>
    <w:rsid w:val="00F647DC"/>
    <w:rsid w:val="00F64D9D"/>
    <w:rsid w:val="00F65A0E"/>
    <w:rsid w:val="00F65A27"/>
    <w:rsid w:val="00F666A2"/>
    <w:rsid w:val="00F7032D"/>
    <w:rsid w:val="00F716BB"/>
    <w:rsid w:val="00F73116"/>
    <w:rsid w:val="00F73CD9"/>
    <w:rsid w:val="00F75515"/>
    <w:rsid w:val="00F758AB"/>
    <w:rsid w:val="00F76941"/>
    <w:rsid w:val="00F80A9D"/>
    <w:rsid w:val="00F834E7"/>
    <w:rsid w:val="00F83C19"/>
    <w:rsid w:val="00F84D85"/>
    <w:rsid w:val="00F864CD"/>
    <w:rsid w:val="00F86AB8"/>
    <w:rsid w:val="00F87CEE"/>
    <w:rsid w:val="00F918C9"/>
    <w:rsid w:val="00F967EB"/>
    <w:rsid w:val="00F96D29"/>
    <w:rsid w:val="00FA1217"/>
    <w:rsid w:val="00FA1863"/>
    <w:rsid w:val="00FA3B45"/>
    <w:rsid w:val="00FA40F8"/>
    <w:rsid w:val="00FA4FB1"/>
    <w:rsid w:val="00FA6624"/>
    <w:rsid w:val="00FB3891"/>
    <w:rsid w:val="00FB4159"/>
    <w:rsid w:val="00FB44D9"/>
    <w:rsid w:val="00FB47B1"/>
    <w:rsid w:val="00FB5042"/>
    <w:rsid w:val="00FB58DB"/>
    <w:rsid w:val="00FB5920"/>
    <w:rsid w:val="00FB59B5"/>
    <w:rsid w:val="00FC20CE"/>
    <w:rsid w:val="00FC28DE"/>
    <w:rsid w:val="00FC7A23"/>
    <w:rsid w:val="00FD1326"/>
    <w:rsid w:val="00FD13CC"/>
    <w:rsid w:val="00FD17F0"/>
    <w:rsid w:val="00FD2C4F"/>
    <w:rsid w:val="00FD3B35"/>
    <w:rsid w:val="00FD462E"/>
    <w:rsid w:val="00FD50B0"/>
    <w:rsid w:val="00FE0AC4"/>
    <w:rsid w:val="00FE1D07"/>
    <w:rsid w:val="00FE61EE"/>
    <w:rsid w:val="00FE7644"/>
    <w:rsid w:val="00FF0844"/>
    <w:rsid w:val="00FF12DC"/>
    <w:rsid w:val="00FF1FA8"/>
    <w:rsid w:val="00FF203B"/>
    <w:rsid w:val="00FF4D08"/>
    <w:rsid w:val="00FF4EF7"/>
    <w:rsid w:val="00FF5A64"/>
    <w:rsid w:val="00FF6BE7"/>
    <w:rsid w:val="00FF7589"/>
    <w:rsid w:val="00FF7EB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451529"/>
  <w15:docId w15:val="{5D2CB833-F4D7-D34B-8AAF-D9E3960F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08CC"/>
  </w:style>
  <w:style w:type="paragraph" w:styleId="Heading1">
    <w:name w:val="heading 1"/>
    <w:basedOn w:val="Normal"/>
    <w:next w:val="BodyText"/>
    <w:uiPriority w:val="9"/>
    <w:qFormat/>
    <w:rsid w:val="008700FF"/>
    <w:pPr>
      <w:keepNext/>
      <w:keepLines/>
      <w:spacing w:before="480" w:after="0"/>
      <w:jc w:val="both"/>
      <w:outlineLvl w:val="0"/>
    </w:pPr>
    <w:rPr>
      <w:rFonts w:ascii="Palatino" w:eastAsiaTheme="majorEastAsia" w:hAnsi="Palatino" w:cstheme="majorBidi"/>
      <w:b/>
      <w:bCs/>
      <w:color w:val="000000" w:themeColor="text1"/>
      <w:sz w:val="28"/>
      <w:szCs w:val="28"/>
    </w:rPr>
  </w:style>
  <w:style w:type="paragraph" w:styleId="Heading2">
    <w:name w:val="heading 2"/>
    <w:basedOn w:val="Normal"/>
    <w:next w:val="BodyText"/>
    <w:uiPriority w:val="9"/>
    <w:unhideWhenUsed/>
    <w:qFormat/>
    <w:rsid w:val="00A928B2"/>
    <w:pPr>
      <w:keepNext/>
      <w:keepLines/>
      <w:spacing w:before="200" w:after="0" w:line="276" w:lineRule="auto"/>
      <w:jc w:val="both"/>
      <w:outlineLvl w:val="1"/>
    </w:pPr>
    <w:rPr>
      <w:rFonts w:ascii="Palatino" w:eastAsiaTheme="majorEastAsia" w:hAnsi="Palatino" w:cstheme="majorBidi"/>
      <w:b/>
      <w:bCs/>
      <w:color w:val="000000" w:themeColor="text1"/>
      <w:lang w:val="en-GB"/>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hAnsiTheme="majorHAnsi"/>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Footer">
    <w:name w:val="footer"/>
    <w:basedOn w:val="Normal"/>
    <w:link w:val="FooterChar"/>
    <w:unhideWhenUsed/>
    <w:rsid w:val="00D81542"/>
    <w:pPr>
      <w:tabs>
        <w:tab w:val="center" w:pos="4680"/>
        <w:tab w:val="right" w:pos="9360"/>
      </w:tabs>
      <w:spacing w:after="0"/>
    </w:pPr>
  </w:style>
  <w:style w:type="character" w:customStyle="1" w:styleId="FooterChar">
    <w:name w:val="Footer Char"/>
    <w:basedOn w:val="DefaultParagraphFont"/>
    <w:link w:val="Footer"/>
    <w:rsid w:val="00D81542"/>
  </w:style>
  <w:style w:type="character" w:styleId="PageNumber">
    <w:name w:val="page number"/>
    <w:basedOn w:val="DefaultParagraphFont"/>
    <w:semiHidden/>
    <w:unhideWhenUsed/>
    <w:rsid w:val="00D81542"/>
  </w:style>
  <w:style w:type="paragraph" w:styleId="Header">
    <w:name w:val="header"/>
    <w:basedOn w:val="Normal"/>
    <w:link w:val="HeaderChar"/>
    <w:unhideWhenUsed/>
    <w:rsid w:val="00D01559"/>
    <w:pPr>
      <w:tabs>
        <w:tab w:val="center" w:pos="4680"/>
        <w:tab w:val="right" w:pos="9360"/>
      </w:tabs>
      <w:spacing w:after="0"/>
    </w:pPr>
  </w:style>
  <w:style w:type="character" w:customStyle="1" w:styleId="HeaderChar">
    <w:name w:val="Header Char"/>
    <w:basedOn w:val="DefaultParagraphFont"/>
    <w:link w:val="Header"/>
    <w:rsid w:val="00D01559"/>
  </w:style>
  <w:style w:type="paragraph" w:styleId="BalloonText">
    <w:name w:val="Balloon Text"/>
    <w:basedOn w:val="Normal"/>
    <w:link w:val="BalloonTextChar"/>
    <w:semiHidden/>
    <w:unhideWhenUsed/>
    <w:rsid w:val="003B41A3"/>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3B41A3"/>
    <w:rPr>
      <w:rFonts w:ascii="Times New Roman" w:hAnsi="Times New Roman" w:cs="Times New Roman"/>
      <w:sz w:val="18"/>
      <w:szCs w:val="18"/>
    </w:rPr>
  </w:style>
  <w:style w:type="paragraph" w:styleId="TOC1">
    <w:name w:val="toc 1"/>
    <w:basedOn w:val="Normal"/>
    <w:next w:val="Normal"/>
    <w:autoRedefine/>
    <w:uiPriority w:val="39"/>
    <w:unhideWhenUsed/>
    <w:rsid w:val="00A928B2"/>
    <w:pPr>
      <w:spacing w:before="120" w:after="120"/>
    </w:pPr>
    <w:rPr>
      <w:b/>
      <w:bCs/>
      <w:caps/>
      <w:sz w:val="20"/>
      <w:szCs w:val="20"/>
    </w:rPr>
  </w:style>
  <w:style w:type="paragraph" w:styleId="TOC2">
    <w:name w:val="toc 2"/>
    <w:basedOn w:val="Normal"/>
    <w:next w:val="Normal"/>
    <w:autoRedefine/>
    <w:uiPriority w:val="39"/>
    <w:unhideWhenUsed/>
    <w:rsid w:val="00A928B2"/>
    <w:pPr>
      <w:spacing w:after="0"/>
      <w:ind w:left="240"/>
    </w:pPr>
    <w:rPr>
      <w:smallCaps/>
      <w:sz w:val="20"/>
      <w:szCs w:val="20"/>
    </w:rPr>
  </w:style>
  <w:style w:type="paragraph" w:styleId="TOC3">
    <w:name w:val="toc 3"/>
    <w:basedOn w:val="Normal"/>
    <w:next w:val="Normal"/>
    <w:autoRedefine/>
    <w:uiPriority w:val="39"/>
    <w:unhideWhenUsed/>
    <w:rsid w:val="00A928B2"/>
    <w:pPr>
      <w:spacing w:after="0"/>
      <w:ind w:left="480"/>
    </w:pPr>
    <w:rPr>
      <w:i/>
      <w:iCs/>
      <w:sz w:val="20"/>
      <w:szCs w:val="20"/>
    </w:rPr>
  </w:style>
  <w:style w:type="paragraph" w:styleId="TOC4">
    <w:name w:val="toc 4"/>
    <w:basedOn w:val="Normal"/>
    <w:next w:val="Normal"/>
    <w:autoRedefine/>
    <w:unhideWhenUsed/>
    <w:rsid w:val="00A928B2"/>
    <w:pPr>
      <w:spacing w:after="0"/>
      <w:ind w:left="720"/>
    </w:pPr>
    <w:rPr>
      <w:sz w:val="18"/>
      <w:szCs w:val="18"/>
    </w:rPr>
  </w:style>
  <w:style w:type="paragraph" w:styleId="TOC5">
    <w:name w:val="toc 5"/>
    <w:basedOn w:val="Normal"/>
    <w:next w:val="Normal"/>
    <w:autoRedefine/>
    <w:unhideWhenUsed/>
    <w:rsid w:val="00A928B2"/>
    <w:pPr>
      <w:spacing w:after="0"/>
      <w:ind w:left="960"/>
    </w:pPr>
    <w:rPr>
      <w:sz w:val="18"/>
      <w:szCs w:val="18"/>
    </w:rPr>
  </w:style>
  <w:style w:type="paragraph" w:styleId="TOC6">
    <w:name w:val="toc 6"/>
    <w:basedOn w:val="Normal"/>
    <w:next w:val="Normal"/>
    <w:autoRedefine/>
    <w:unhideWhenUsed/>
    <w:rsid w:val="00A928B2"/>
    <w:pPr>
      <w:spacing w:after="0"/>
      <w:ind w:left="1200"/>
    </w:pPr>
    <w:rPr>
      <w:sz w:val="18"/>
      <w:szCs w:val="18"/>
    </w:rPr>
  </w:style>
  <w:style w:type="paragraph" w:styleId="TOC7">
    <w:name w:val="toc 7"/>
    <w:basedOn w:val="Normal"/>
    <w:next w:val="Normal"/>
    <w:autoRedefine/>
    <w:unhideWhenUsed/>
    <w:rsid w:val="00A928B2"/>
    <w:pPr>
      <w:spacing w:after="0"/>
      <w:ind w:left="1440"/>
    </w:pPr>
    <w:rPr>
      <w:sz w:val="18"/>
      <w:szCs w:val="18"/>
    </w:rPr>
  </w:style>
  <w:style w:type="paragraph" w:styleId="TOC8">
    <w:name w:val="toc 8"/>
    <w:basedOn w:val="Normal"/>
    <w:next w:val="Normal"/>
    <w:autoRedefine/>
    <w:unhideWhenUsed/>
    <w:rsid w:val="00A928B2"/>
    <w:pPr>
      <w:spacing w:after="0"/>
      <w:ind w:left="1680"/>
    </w:pPr>
    <w:rPr>
      <w:sz w:val="18"/>
      <w:szCs w:val="18"/>
    </w:rPr>
  </w:style>
  <w:style w:type="paragraph" w:styleId="TOC9">
    <w:name w:val="toc 9"/>
    <w:basedOn w:val="Normal"/>
    <w:next w:val="Normal"/>
    <w:autoRedefine/>
    <w:unhideWhenUsed/>
    <w:rsid w:val="00A928B2"/>
    <w:pPr>
      <w:spacing w:after="0"/>
      <w:ind w:left="1920"/>
    </w:pPr>
    <w:rPr>
      <w:sz w:val="18"/>
      <w:szCs w:val="18"/>
    </w:rPr>
  </w:style>
  <w:style w:type="character" w:styleId="CommentReference">
    <w:name w:val="annotation reference"/>
    <w:basedOn w:val="DefaultParagraphFont"/>
    <w:semiHidden/>
    <w:unhideWhenUsed/>
    <w:rsid w:val="0041597D"/>
    <w:rPr>
      <w:sz w:val="16"/>
      <w:szCs w:val="16"/>
    </w:rPr>
  </w:style>
  <w:style w:type="paragraph" w:styleId="CommentText">
    <w:name w:val="annotation text"/>
    <w:basedOn w:val="Normal"/>
    <w:link w:val="CommentTextChar"/>
    <w:semiHidden/>
    <w:unhideWhenUsed/>
    <w:rsid w:val="0041597D"/>
    <w:rPr>
      <w:sz w:val="20"/>
      <w:szCs w:val="20"/>
    </w:rPr>
  </w:style>
  <w:style w:type="character" w:customStyle="1" w:styleId="CommentTextChar">
    <w:name w:val="Comment Text Char"/>
    <w:basedOn w:val="DefaultParagraphFont"/>
    <w:link w:val="CommentText"/>
    <w:semiHidden/>
    <w:rsid w:val="0041597D"/>
    <w:rPr>
      <w:sz w:val="20"/>
      <w:szCs w:val="20"/>
    </w:rPr>
  </w:style>
  <w:style w:type="paragraph" w:styleId="CommentSubject">
    <w:name w:val="annotation subject"/>
    <w:basedOn w:val="CommentText"/>
    <w:next w:val="CommentText"/>
    <w:link w:val="CommentSubjectChar"/>
    <w:semiHidden/>
    <w:unhideWhenUsed/>
    <w:rsid w:val="0041597D"/>
    <w:rPr>
      <w:b/>
      <w:bCs/>
    </w:rPr>
  </w:style>
  <w:style w:type="character" w:customStyle="1" w:styleId="CommentSubjectChar">
    <w:name w:val="Comment Subject Char"/>
    <w:basedOn w:val="CommentTextChar"/>
    <w:link w:val="CommentSubject"/>
    <w:semiHidden/>
    <w:rsid w:val="0041597D"/>
    <w:rPr>
      <w:b/>
      <w:bCs/>
      <w:sz w:val="20"/>
      <w:szCs w:val="20"/>
    </w:rPr>
  </w:style>
  <w:style w:type="paragraph" w:styleId="EndnoteText">
    <w:name w:val="endnote text"/>
    <w:basedOn w:val="Normal"/>
    <w:link w:val="EndnoteTextChar"/>
    <w:semiHidden/>
    <w:unhideWhenUsed/>
    <w:rsid w:val="00724ACF"/>
    <w:pPr>
      <w:spacing w:after="0"/>
    </w:pPr>
    <w:rPr>
      <w:sz w:val="20"/>
      <w:szCs w:val="20"/>
    </w:rPr>
  </w:style>
  <w:style w:type="character" w:customStyle="1" w:styleId="EndnoteTextChar">
    <w:name w:val="Endnote Text Char"/>
    <w:basedOn w:val="DefaultParagraphFont"/>
    <w:link w:val="EndnoteText"/>
    <w:semiHidden/>
    <w:rsid w:val="00724ACF"/>
    <w:rPr>
      <w:sz w:val="20"/>
      <w:szCs w:val="20"/>
    </w:rPr>
  </w:style>
  <w:style w:type="character" w:styleId="EndnoteReference">
    <w:name w:val="endnote reference"/>
    <w:basedOn w:val="DefaultParagraphFont"/>
    <w:semiHidden/>
    <w:unhideWhenUsed/>
    <w:rsid w:val="00724ACF"/>
    <w:rPr>
      <w:vertAlign w:val="superscript"/>
    </w:rPr>
  </w:style>
  <w:style w:type="character" w:customStyle="1" w:styleId="BodyTextChar">
    <w:name w:val="Body Text Char"/>
    <w:basedOn w:val="DefaultParagraphFont"/>
    <w:link w:val="BodyText"/>
    <w:rsid w:val="00770871"/>
  </w:style>
  <w:style w:type="character" w:styleId="UnresolvedMention">
    <w:name w:val="Unresolved Mention"/>
    <w:basedOn w:val="DefaultParagraphFont"/>
    <w:uiPriority w:val="99"/>
    <w:semiHidden/>
    <w:unhideWhenUsed/>
    <w:rsid w:val="00081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5907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j.davies@lse.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CCC95-210A-0F4D-97E9-2EEA6095A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39</Pages>
  <Words>8588</Words>
  <Characters>48958</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Whence ‘honeste vive’?</vt:lpstr>
    </vt:vector>
  </TitlesOfParts>
  <Company/>
  <LinksUpToDate>false</LinksUpToDate>
  <CharactersWithSpaces>57432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Whence ‘honeste vive’?</dc:title>
  <dc:creator>Microsoft Office User</dc:creator>
  <cp:keywords/>
  <cp:lastModifiedBy>Microsoft Office User</cp:lastModifiedBy>
  <cp:revision>8</cp:revision>
  <dcterms:created xsi:type="dcterms:W3CDTF">2020-06-09T12:22:00Z</dcterms:created>
  <dcterms:modified xsi:type="dcterms:W3CDTF">2020-06-09T12:32:00Z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bliography">
    <vt:lpwstr>Newbib.bib</vt:lpwstr>
  </property>
  <property fmtid="{D5CDD505-2E9C-101B-9397-08002B2CF9AE}" pid="3" name="date">
    <vt:lpwstr/>
  </property>
</Properties>
</file>